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11204"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284"/>
        <w:gridCol w:w="5391"/>
        <w:gridCol w:w="3544"/>
      </w:tblGrid>
      <w:tr w:rsidR="00824AE5" w:rsidRPr="00B25A94" w14:paraId="2E42C273" w14:textId="77777777" w:rsidTr="00521AB7">
        <w:trPr>
          <w:trHeight w:val="834"/>
        </w:trPr>
        <w:tc>
          <w:tcPr>
            <w:tcW w:w="1985" w:type="dxa"/>
          </w:tcPr>
          <w:p w14:paraId="7CCB4B89" w14:textId="69D6D4E7" w:rsidR="00824AE5" w:rsidRPr="00B25A94" w:rsidRDefault="00326386" w:rsidP="007D1F61">
            <w:pPr>
              <w:rPr>
                <w:rFonts w:ascii="Barlow" w:hAnsi="Barlow"/>
                <w:lang w:val="en-GB"/>
              </w:rPr>
            </w:pPr>
            <w:r w:rsidRPr="00B25A94">
              <w:rPr>
                <w:rFonts w:ascii="Barlow" w:hAnsi="Barlow"/>
                <w:lang w:val="en-GB"/>
              </w:rPr>
              <w:t xml:space="preserve"> </w:t>
            </w:r>
          </w:p>
        </w:tc>
        <w:tc>
          <w:tcPr>
            <w:tcW w:w="9219" w:type="dxa"/>
            <w:gridSpan w:val="3"/>
            <w:vAlign w:val="center"/>
          </w:tcPr>
          <w:p w14:paraId="6BB8DEA8" w14:textId="2875F536" w:rsidR="00824AE5" w:rsidRPr="00B25A94" w:rsidRDefault="00824AE5" w:rsidP="00F559EA">
            <w:pPr>
              <w:jc w:val="center"/>
              <w:rPr>
                <w:rFonts w:ascii="Barlow" w:hAnsi="Barlow"/>
                <w:lang w:val="fr-FR"/>
              </w:rPr>
            </w:pPr>
          </w:p>
        </w:tc>
      </w:tr>
      <w:tr w:rsidR="00824AE5" w:rsidRPr="00B25A94" w14:paraId="4047DFE1" w14:textId="77777777" w:rsidTr="006E02CD">
        <w:trPr>
          <w:trHeight w:val="420"/>
        </w:trPr>
        <w:tc>
          <w:tcPr>
            <w:tcW w:w="1985" w:type="dxa"/>
          </w:tcPr>
          <w:p w14:paraId="522A9383" w14:textId="73611757" w:rsidR="00824AE5" w:rsidRPr="00B25A94" w:rsidRDefault="00942F9F" w:rsidP="007D1F61">
            <w:pPr>
              <w:rPr>
                <w:rFonts w:ascii="Barlow" w:hAnsi="Barlow"/>
                <w:lang w:val="fr-FR"/>
              </w:rPr>
            </w:pPr>
            <w:bookmarkStart w:id="0" w:name="swiBeginHere"/>
            <w:bookmarkEnd w:id="0"/>
            <w:r w:rsidRPr="00B25A94">
              <w:rPr>
                <w:rFonts w:ascii="Barlow" w:hAnsi="Barlow"/>
                <w:noProof/>
                <w:lang w:val="fr-FR" w:eastAsia="fr-FR"/>
              </w:rPr>
              <w:drawing>
                <wp:anchor distT="0" distB="0" distL="114300" distR="114300" simplePos="0" relativeHeight="251810816" behindDoc="0" locked="0" layoutInCell="1" allowOverlap="1" wp14:anchorId="7C2446A6" wp14:editId="4296BD53">
                  <wp:simplePos x="0" y="0"/>
                  <wp:positionH relativeFrom="column">
                    <wp:posOffset>-65405</wp:posOffset>
                  </wp:positionH>
                  <wp:positionV relativeFrom="paragraph">
                    <wp:posOffset>24394</wp:posOffset>
                  </wp:positionV>
                  <wp:extent cx="1252220" cy="2503805"/>
                  <wp:effectExtent l="0" t="0" r="508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3710" r="1903" b="7375"/>
                          <a:stretch/>
                        </pic:blipFill>
                        <pic:spPr bwMode="auto">
                          <a:xfrm>
                            <a:off x="0" y="0"/>
                            <a:ext cx="1252220" cy="2503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Pr>
          <w:p w14:paraId="4669EB58" w14:textId="77777777" w:rsidR="00824AE5" w:rsidRPr="00B25A94" w:rsidRDefault="00824AE5" w:rsidP="007D1F61">
            <w:pPr>
              <w:rPr>
                <w:rFonts w:ascii="Barlow" w:hAnsi="Barlow"/>
                <w:lang w:val="fr-FR"/>
              </w:rPr>
            </w:pPr>
          </w:p>
        </w:tc>
        <w:tc>
          <w:tcPr>
            <w:tcW w:w="5391" w:type="dxa"/>
          </w:tcPr>
          <w:p w14:paraId="6876783E" w14:textId="6601E037" w:rsidR="00824AE5" w:rsidRPr="00B25A94" w:rsidRDefault="001B06B0" w:rsidP="007A5CCF">
            <w:pPr>
              <w:ind w:right="-342"/>
              <w:jc w:val="left"/>
              <w:rPr>
                <w:rFonts w:ascii="Barlow" w:hAnsi="Barlow"/>
                <w:lang w:val="fr-FR"/>
              </w:rPr>
            </w:pPr>
            <w:r w:rsidRPr="00B25A94">
              <w:rPr>
                <w:rFonts w:ascii="Barlow" w:hAnsi="Barlow"/>
                <w:b/>
                <w:lang w:val="fr-FR"/>
              </w:rPr>
              <w:t>Dénomination du produit</w:t>
            </w:r>
            <w:r w:rsidR="00B467C4">
              <w:rPr>
                <w:rFonts w:ascii="Barlow" w:hAnsi="Barlow"/>
                <w:b/>
                <w:lang w:val="fr-FR"/>
              </w:rPr>
              <w:t xml:space="preserve"> </w:t>
            </w:r>
            <w:r w:rsidR="00824AE5" w:rsidRPr="00B25A94">
              <w:rPr>
                <w:rFonts w:ascii="Barlow" w:hAnsi="Barlow"/>
                <w:b/>
                <w:lang w:val="fr-FR"/>
              </w:rPr>
              <w:t>:</w:t>
            </w:r>
            <w:r w:rsidR="00824AE5" w:rsidRPr="00B25A94">
              <w:rPr>
                <w:rFonts w:ascii="Barlow" w:hAnsi="Barlow"/>
                <w:lang w:val="fr-FR"/>
              </w:rPr>
              <w:t xml:space="preserve"> </w:t>
            </w:r>
            <w:r w:rsidR="007A5CCF">
              <w:rPr>
                <w:rFonts w:ascii="Barlow" w:hAnsi="Barlow"/>
                <w:bCs/>
                <w:color w:val="C00000"/>
                <w:sz w:val="18"/>
                <w:lang w:val="fr-FR"/>
              </w:rPr>
              <w:t>PEA Essentiel (ci-après le</w:t>
            </w:r>
            <w:r w:rsidR="000E60E8" w:rsidRPr="00B25A94">
              <w:rPr>
                <w:rFonts w:ascii="Barlow" w:hAnsi="Barlow"/>
                <w:bCs/>
                <w:color w:val="C00000"/>
                <w:sz w:val="18"/>
                <w:lang w:val="fr-FR"/>
              </w:rPr>
              <w:t> </w:t>
            </w:r>
            <w:r w:rsidR="006E02CD">
              <w:rPr>
                <w:rFonts w:ascii="Barlow" w:hAnsi="Barlow"/>
                <w:bCs/>
                <w:color w:val="C00000"/>
                <w:sz w:val="18"/>
                <w:lang w:val="fr-FR"/>
              </w:rPr>
              <w:t>« </w:t>
            </w:r>
            <w:r w:rsidR="000E60E8" w:rsidRPr="00B25A94">
              <w:rPr>
                <w:rFonts w:ascii="Barlow" w:hAnsi="Barlow"/>
                <w:bCs/>
                <w:color w:val="C00000"/>
                <w:sz w:val="18"/>
                <w:lang w:val="fr-FR"/>
              </w:rPr>
              <w:t>Mandat »)</w:t>
            </w:r>
          </w:p>
        </w:tc>
        <w:tc>
          <w:tcPr>
            <w:tcW w:w="3544" w:type="dxa"/>
          </w:tcPr>
          <w:p w14:paraId="23EFC43B" w14:textId="19099286" w:rsidR="00824AE5" w:rsidRPr="00B25A94" w:rsidRDefault="001B06B0" w:rsidP="00B467C4">
            <w:pPr>
              <w:ind w:left="734"/>
              <w:jc w:val="left"/>
              <w:rPr>
                <w:rFonts w:ascii="Barlow" w:hAnsi="Barlow"/>
                <w:lang w:val="fr-FR"/>
              </w:rPr>
            </w:pPr>
            <w:r w:rsidRPr="00B25A94">
              <w:rPr>
                <w:rFonts w:ascii="Barlow" w:hAnsi="Barlow"/>
                <w:b/>
                <w:lang w:val="fr-FR"/>
              </w:rPr>
              <w:t>Identifiant d’entité juridique</w:t>
            </w:r>
            <w:r w:rsidR="00B467C4">
              <w:rPr>
                <w:rFonts w:ascii="Barlow" w:hAnsi="Barlow"/>
                <w:b/>
                <w:lang w:val="fr-FR"/>
              </w:rPr>
              <w:t xml:space="preserve"> </w:t>
            </w:r>
            <w:r w:rsidR="00824AE5" w:rsidRPr="00B25A94">
              <w:rPr>
                <w:rFonts w:ascii="Barlow" w:hAnsi="Barlow"/>
                <w:b/>
                <w:lang w:val="fr-FR"/>
              </w:rPr>
              <w:t>:</w:t>
            </w:r>
            <w:r w:rsidR="00824AE5" w:rsidRPr="00B25A94">
              <w:rPr>
                <w:rFonts w:ascii="Barlow" w:hAnsi="Barlow"/>
                <w:lang w:val="fr-FR"/>
              </w:rPr>
              <w:t xml:space="preserve"> </w:t>
            </w:r>
            <w:r w:rsidR="000E60E8" w:rsidRPr="00B25A94">
              <w:rPr>
                <w:rFonts w:ascii="Barlow" w:hAnsi="Barlow" w:cs="Arial"/>
                <w:sz w:val="18"/>
                <w:szCs w:val="18"/>
                <w:lang w:val="fr-FR"/>
              </w:rPr>
              <w:t>969500BWKQRQVVK1HK94</w:t>
            </w:r>
          </w:p>
        </w:tc>
      </w:tr>
      <w:tr w:rsidR="00824AE5" w:rsidRPr="00B25A94" w14:paraId="6B1BCD8B" w14:textId="77777777" w:rsidTr="00D50C05">
        <w:trPr>
          <w:trHeight w:val="588"/>
        </w:trPr>
        <w:tc>
          <w:tcPr>
            <w:tcW w:w="1985" w:type="dxa"/>
          </w:tcPr>
          <w:p w14:paraId="2064896A" w14:textId="6F4CE103" w:rsidR="00824AE5" w:rsidRPr="00B25A94" w:rsidRDefault="00824AE5" w:rsidP="007D1F61">
            <w:pPr>
              <w:rPr>
                <w:rFonts w:ascii="Barlow" w:hAnsi="Barlow"/>
                <w:lang w:val="fr-FR"/>
              </w:rPr>
            </w:pPr>
          </w:p>
        </w:tc>
        <w:tc>
          <w:tcPr>
            <w:tcW w:w="284" w:type="dxa"/>
          </w:tcPr>
          <w:p w14:paraId="4BF876B5" w14:textId="77777777" w:rsidR="00824AE5" w:rsidRPr="00B25A94" w:rsidRDefault="00824AE5" w:rsidP="007D1F61">
            <w:pPr>
              <w:rPr>
                <w:rFonts w:ascii="Barlow" w:hAnsi="Barlow"/>
                <w:lang w:val="fr-FR"/>
              </w:rPr>
            </w:pPr>
          </w:p>
        </w:tc>
        <w:tc>
          <w:tcPr>
            <w:tcW w:w="8935" w:type="dxa"/>
            <w:gridSpan w:val="2"/>
          </w:tcPr>
          <w:p w14:paraId="06369DC3" w14:textId="14FA0521" w:rsidR="00824AE5" w:rsidRPr="00B25A94" w:rsidRDefault="001B06B0" w:rsidP="007A5CCF">
            <w:pPr>
              <w:spacing w:before="240" w:line="420" w:lineRule="exact"/>
              <w:jc w:val="left"/>
              <w:rPr>
                <w:rFonts w:ascii="Barlow" w:eastAsia="Calibri" w:hAnsi="Barlow" w:cs="Calibri"/>
                <w:b/>
                <w:bCs/>
                <w:color w:val="23604D"/>
                <w:sz w:val="44"/>
                <w:lang w:val="fr-FR"/>
              </w:rPr>
            </w:pPr>
            <w:r w:rsidRPr="00B25A94">
              <w:rPr>
                <w:rFonts w:ascii="Barlow" w:eastAsia="Calibri" w:hAnsi="Barlow" w:cs="Calibri"/>
                <w:b/>
                <w:bCs/>
                <w:color w:val="23604D"/>
                <w:sz w:val="44"/>
                <w:lang w:val="fr-FR"/>
              </w:rPr>
              <w:t xml:space="preserve">Caractéristiques environnementales </w:t>
            </w:r>
            <w:r w:rsidR="00B25A94" w:rsidRPr="00B25A94">
              <w:rPr>
                <w:rFonts w:ascii="Barlow" w:eastAsia="Calibri" w:hAnsi="Barlow" w:cs="Calibri"/>
                <w:b/>
                <w:bCs/>
                <w:color w:val="23604D"/>
                <w:sz w:val="44"/>
                <w:lang w:val="fr-FR"/>
              </w:rPr>
              <w:br/>
            </w:r>
            <w:r w:rsidRPr="00B25A94">
              <w:rPr>
                <w:rFonts w:ascii="Barlow" w:eastAsia="Calibri" w:hAnsi="Barlow" w:cs="Calibri"/>
                <w:b/>
                <w:bCs/>
                <w:color w:val="23604D"/>
                <w:sz w:val="44"/>
                <w:lang w:val="fr-FR"/>
              </w:rPr>
              <w:t>et/ou sociales</w:t>
            </w:r>
            <w:r w:rsidR="009119C0" w:rsidRPr="00B25A94">
              <w:rPr>
                <w:rFonts w:ascii="Barlow" w:hAnsi="Barlow"/>
                <w:noProof/>
                <w:color w:val="23604D"/>
              </w:rPr>
              <w:t xml:space="preserve"> </w:t>
            </w:r>
          </w:p>
          <w:p w14:paraId="06C91448" w14:textId="3FD410F2" w:rsidR="00C2316F" w:rsidRPr="00B25A94" w:rsidRDefault="00C2316F" w:rsidP="007D1F61">
            <w:pPr>
              <w:rPr>
                <w:rFonts w:ascii="Barlow" w:hAnsi="Barlow"/>
                <w:lang w:val="fr-FR"/>
              </w:rPr>
            </w:pPr>
          </w:p>
        </w:tc>
      </w:tr>
      <w:tr w:rsidR="00AB50B3" w:rsidRPr="00B25A94" w14:paraId="212D0E4F" w14:textId="77777777" w:rsidTr="00521AB7">
        <w:trPr>
          <w:trHeight w:val="7653"/>
        </w:trPr>
        <w:tc>
          <w:tcPr>
            <w:tcW w:w="1985" w:type="dxa"/>
          </w:tcPr>
          <w:p w14:paraId="24A940F6" w14:textId="581511D4" w:rsidR="00AB50B3" w:rsidRPr="00B25A94" w:rsidRDefault="00942F9F" w:rsidP="00AB50B3">
            <w:pPr>
              <w:rPr>
                <w:rFonts w:ascii="Barlow" w:hAnsi="Barlow"/>
                <w:lang w:val="fr-FR"/>
              </w:rPr>
            </w:pPr>
            <w:r w:rsidRPr="00B25A94">
              <w:rPr>
                <w:rFonts w:ascii="Barlow" w:hAnsi="Barlow"/>
                <w:noProof/>
                <w:lang w:val="fr-FR" w:eastAsia="fr-FR"/>
              </w:rPr>
              <w:drawing>
                <wp:anchor distT="0" distB="0" distL="114300" distR="114300" simplePos="0" relativeHeight="251807744" behindDoc="0" locked="0" layoutInCell="1" allowOverlap="1" wp14:anchorId="4691B7E5" wp14:editId="7393B4B6">
                  <wp:simplePos x="0" y="0"/>
                  <wp:positionH relativeFrom="column">
                    <wp:posOffset>-64770</wp:posOffset>
                  </wp:positionH>
                  <wp:positionV relativeFrom="paragraph">
                    <wp:posOffset>1461506</wp:posOffset>
                  </wp:positionV>
                  <wp:extent cx="1260861" cy="31116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b="10538"/>
                          <a:stretch/>
                        </pic:blipFill>
                        <pic:spPr bwMode="auto">
                          <a:xfrm>
                            <a:off x="0" y="0"/>
                            <a:ext cx="1260861" cy="3111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Pr>
          <w:p w14:paraId="0C2DF3C3" w14:textId="47292865" w:rsidR="00AB50B3" w:rsidRPr="00B25A94" w:rsidRDefault="00AB50B3" w:rsidP="00AB50B3">
            <w:pPr>
              <w:rPr>
                <w:rFonts w:ascii="Barlow" w:hAnsi="Barlow"/>
                <w:lang w:val="fr-FR"/>
              </w:rPr>
            </w:pPr>
          </w:p>
        </w:tc>
        <w:tc>
          <w:tcPr>
            <w:tcW w:w="8935" w:type="dxa"/>
            <w:gridSpan w:val="2"/>
          </w:tcPr>
          <w:p w14:paraId="7E51BF83" w14:textId="71B2971A" w:rsidR="00AB50B3" w:rsidRPr="00B25A94" w:rsidRDefault="009950E8" w:rsidP="00D31780">
            <w:pPr>
              <w:rPr>
                <w:rFonts w:ascii="Barlow" w:hAnsi="Barlow"/>
                <w:lang w:val="fr-FR"/>
              </w:rPr>
            </w:pPr>
            <w:r w:rsidRPr="00892F31">
              <w:rPr>
                <w:noProof/>
                <w:lang w:val="fr-FR" w:eastAsia="fr-FR"/>
              </w:rPr>
              <mc:AlternateContent>
                <mc:Choice Requires="wps">
                  <w:drawing>
                    <wp:anchor distT="45720" distB="45720" distL="114300" distR="114300" simplePos="0" relativeHeight="251919360" behindDoc="0" locked="0" layoutInCell="1" allowOverlap="1" wp14:anchorId="5F54958C" wp14:editId="671CE901">
                      <wp:simplePos x="0" y="0"/>
                      <wp:positionH relativeFrom="column">
                        <wp:posOffset>3498344</wp:posOffset>
                      </wp:positionH>
                      <wp:positionV relativeFrom="paragraph">
                        <wp:posOffset>1266190</wp:posOffset>
                      </wp:positionV>
                      <wp:extent cx="247973" cy="357839"/>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73" cy="357839"/>
                              </a:xfrm>
                              <a:prstGeom prst="rect">
                                <a:avLst/>
                              </a:prstGeom>
                              <a:noFill/>
                              <a:ln w="9525">
                                <a:noFill/>
                                <a:miter lim="800000"/>
                                <a:headEnd/>
                                <a:tailEnd/>
                              </a:ln>
                            </wps:spPr>
                            <wps:txbx>
                              <w:txbxContent>
                                <w:p w14:paraId="2B698AAD" w14:textId="77777777" w:rsidR="009950E8" w:rsidRPr="00720CB4" w:rsidRDefault="009950E8" w:rsidP="009950E8">
                                  <w:pPr>
                                    <w:spacing w:before="0" w:after="0" w:line="240" w:lineRule="auto"/>
                                    <w:jc w:val="center"/>
                                    <w:rPr>
                                      <w:lang w:val="en-US"/>
                                    </w:rPr>
                                  </w:pPr>
                                  <w:r>
                                    <w:rPr>
                                      <w:lang w:val="en-US"/>
                                    </w:rPr>
                                    <w:t>10</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F54958C" id="_x0000_t202" coordsize="21600,21600" o:spt="202" path="m,l,21600r21600,l21600,xe">
                      <v:stroke joinstyle="miter"/>
                      <v:path gradientshapeok="t" o:connecttype="rect"/>
                    </v:shapetype>
                    <v:shape id="Text Box 2" o:spid="_x0000_s1026" type="#_x0000_t202" style="position:absolute;left:0;text-align:left;margin-left:275.45pt;margin-top:99.7pt;width:19.55pt;height:28.2pt;z-index:25191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" filled="f" stroked="f">
                      <v:textbox style="mso-fit-shape-to-text:t" inset="0,0,0,0">
                        <w:txbxContent>
                          <w:p w14:paraId="2B698AAD" w14:textId="77777777" w:rsidR="009950E8" w:rsidRPr="00720CB4" w:rsidRDefault="009950E8" w:rsidP="009950E8">
                            <w:pPr>
                              <w:spacing w:before="0" w:after="0" w:line="240" w:lineRule="auto"/>
                              <w:jc w:val="center"/>
                              <w:rPr>
                                <w:lang w:val="en-US"/>
                              </w:rPr>
                            </w:pPr>
                            <w:r>
                              <w:rPr>
                                <w:lang w:val="en-US"/>
                              </w:rPr>
                              <w:t>10</w:t>
                            </w:r>
                          </w:p>
                        </w:txbxContent>
                      </v:textbox>
                    </v:shape>
                  </w:pict>
                </mc:Fallback>
              </mc:AlternateContent>
            </w:r>
            <w:r w:rsidR="00B95083">
              <w:rPr>
                <w:noProof/>
                <w:lang w:val="fr-FR" w:eastAsia="fr-FR"/>
              </w:rPr>
              <mc:AlternateContent>
                <mc:Choice Requires="wps">
                  <w:drawing>
                    <wp:anchor distT="0" distB="0" distL="114300" distR="114300" simplePos="0" relativeHeight="251914240" behindDoc="0" locked="0" layoutInCell="1" allowOverlap="1" wp14:anchorId="559D2EDA" wp14:editId="26201D3A">
                      <wp:simplePos x="0" y="0"/>
                      <wp:positionH relativeFrom="column">
                        <wp:posOffset>2819400</wp:posOffset>
                      </wp:positionH>
                      <wp:positionV relativeFrom="paragraph">
                        <wp:posOffset>2289014</wp:posOffset>
                      </wp:positionV>
                      <wp:extent cx="321310" cy="41465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414655"/>
                              </a:xfrm>
                              <a:prstGeom prst="rect">
                                <a:avLst/>
                              </a:prstGeom>
                              <a:noFill/>
                              <a:ln w="9525">
                                <a:noFill/>
                                <a:miter lim="800000"/>
                                <a:headEnd/>
                                <a:tailEnd/>
                              </a:ln>
                            </wps:spPr>
                            <wps:txbx>
                              <w:txbxContent>
                                <w:p w14:paraId="40F7CAAF" w14:textId="3E23B7E9" w:rsidR="00F90302" w:rsidRPr="00F90302" w:rsidRDefault="009950E8" w:rsidP="00F90302">
                                  <w:pPr>
                                    <w:rPr>
                                      <w:sz w:val="24"/>
                                      <w:szCs w:val="24"/>
                                      <w:lang w:val="en-US"/>
                                    </w:rPr>
                                  </w:pPr>
                                  <w:sdt>
                                    <w:sdtPr>
                                      <w:rPr>
                                        <w:rFonts w:cs="Arial"/>
                                        <w:sz w:val="24"/>
                                        <w:szCs w:val="24"/>
                                        <w:shd w:val="clear" w:color="auto" w:fill="F2F2F4"/>
                                        <w:lang w:val="en-US"/>
                                      </w:rPr>
                                      <w:id w:val="-647130663"/>
                                      <w14:checkbox>
                                        <w14:checked w14:val="1"/>
                                        <w14:checkedState w14:val="00D2" w14:font="Wingdings 2"/>
                                        <w14:uncheckedState w14:val="0020" w14:font="Wingdings 2"/>
                                      </w14:checkbox>
                                    </w:sdtPr>
                                    <w:sdtEndPr/>
                                    <w:sdtContent>
                                      <w:r w:rsidR="00B95083">
                                        <w:rPr>
                                          <w:rFonts w:cs="Arial"/>
                                          <w:sz w:val="24"/>
                                          <w:szCs w:val="24"/>
                                          <w:shd w:val="clear" w:color="auto" w:fill="F2F2F4"/>
                                          <w:lang w:val="en-US"/>
                                        </w:rPr>
                                        <w:sym w:font="Wingdings 2" w:char="F0D2"/>
                                      </w:r>
                                    </w:sdtContent>
                                  </w:sdt>
                                </w:p>
                              </w:txbxContent>
                            </wps:txbx>
                            <wps:bodyPr rot="0" vert="horz" wrap="square" lIns="91440" tIns="45720" rIns="91440" bIns="45720" anchor="t" anchorCtr="0">
                              <a:spAutoFit/>
                            </wps:bodyPr>
                          </wps:wsp>
                        </a:graphicData>
                      </a:graphic>
                      <wp14:sizeRelV relativeFrom="margin">
                        <wp14:pctHeight>0</wp14:pctHeight>
                      </wp14:sizeRelV>
                    </wp:anchor>
                  </w:drawing>
                </mc:Choice>
                <mc:Fallback>
                  <w:pict>
                    <v:shapetype w14:anchorId="559D2EDA" id="_x0000_t202" coordsize="21600,21600" o:spt="202" path="m,l,21600r21600,l21600,xe">
                      <v:stroke joinstyle="miter"/>
                      <v:path gradientshapeok="t" o:connecttype="rect"/>
                    </v:shapetype>
                    <v:shape id="Text Box 2" o:spid="_x0000_s1026" type="#_x0000_t202" style="position:absolute;left:0;text-align:left;margin-left:222pt;margin-top:180.25pt;width:25.3pt;height:32.65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" filled="f" stroked="f">
                      <v:textbox style="mso-fit-shape-to-text:t">
                        <w:txbxContent>
                          <w:p w14:paraId="40F7CAAF" w14:textId="3E23B7E9" w:rsidR="00F90302" w:rsidRPr="00F90302" w:rsidRDefault="00C47A6A" w:rsidP="00F90302">
                            <w:pPr>
                              <w:rPr>
                                <w:sz w:val="24"/>
                                <w:szCs w:val="24"/>
                                <w:lang w:val="en-US"/>
                              </w:rPr>
                            </w:pPr>
                            <w:sdt>
                              <w:sdtPr>
                                <w:rPr>
                                  <w:rFonts w:cs="Arial"/>
                                  <w:sz w:val="24"/>
                                  <w:szCs w:val="24"/>
                                  <w:shd w:val="clear" w:color="auto" w:fill="F2F2F4"/>
                                  <w:lang w:val="en-US"/>
                                </w:rPr>
                                <w:id w:val="-647130663"/>
                                <w14:checkbox>
                                  <w14:checked w14:val="1"/>
                                  <w14:checkedState w14:val="00D2" w14:font="Wingdings 2"/>
                                  <w14:uncheckedState w14:val="0020" w14:font="Wingdings 2"/>
                                </w14:checkbox>
                              </w:sdtPr>
                              <w:sdtEndPr/>
                              <w:sdtContent>
                                <w:r w:rsidR="00B95083">
                                  <w:rPr>
                                    <w:rFonts w:cs="Arial"/>
                                    <w:sz w:val="24"/>
                                    <w:szCs w:val="24"/>
                                    <w:shd w:val="clear" w:color="auto" w:fill="F2F2F4"/>
                                    <w:lang w:val="en-US"/>
                                  </w:rPr>
                                  <w:sym w:font="Wingdings 2" w:char="F0D2"/>
                                </w:r>
                              </w:sdtContent>
                            </w:sdt>
                          </w:p>
                        </w:txbxContent>
                      </v:textbox>
                    </v:shape>
                  </w:pict>
                </mc:Fallback>
              </mc:AlternateContent>
            </w:r>
            <w:r w:rsidR="00B95083">
              <w:rPr>
                <w:noProof/>
                <w:lang w:val="fr-FR" w:eastAsia="fr-FR"/>
              </w:rPr>
              <mc:AlternateContent>
                <mc:Choice Requires="wps">
                  <w:drawing>
                    <wp:anchor distT="0" distB="0" distL="114300" distR="114300" simplePos="0" relativeHeight="251912192" behindDoc="0" locked="0" layoutInCell="1" allowOverlap="1" wp14:anchorId="2C50FC95" wp14:editId="326A5B1F">
                      <wp:simplePos x="0" y="0"/>
                      <wp:positionH relativeFrom="column">
                        <wp:posOffset>2398395</wp:posOffset>
                      </wp:positionH>
                      <wp:positionV relativeFrom="paragraph">
                        <wp:posOffset>369409</wp:posOffset>
                      </wp:positionV>
                      <wp:extent cx="321310" cy="41465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414655"/>
                              </a:xfrm>
                              <a:prstGeom prst="rect">
                                <a:avLst/>
                              </a:prstGeom>
                              <a:noFill/>
                              <a:ln w="9525">
                                <a:noFill/>
                                <a:miter lim="800000"/>
                                <a:headEnd/>
                                <a:tailEnd/>
                              </a:ln>
                            </wps:spPr>
                            <wps:txbx>
                              <w:txbxContent>
                                <w:p w14:paraId="418775B8" w14:textId="092B3B76" w:rsidR="00F90302" w:rsidRPr="00F90302" w:rsidRDefault="009950E8" w:rsidP="00F90302">
                                  <w:pPr>
                                    <w:rPr>
                                      <w:sz w:val="24"/>
                                      <w:szCs w:val="24"/>
                                      <w:lang w:val="en-US"/>
                                    </w:rPr>
                                  </w:pPr>
                                  <w:sdt>
                                    <w:sdtPr>
                                      <w:rPr>
                                        <w:rFonts w:cs="Arial"/>
                                        <w:sz w:val="24"/>
                                        <w:szCs w:val="24"/>
                                        <w:shd w:val="clear" w:color="auto" w:fill="F2F2F4"/>
                                        <w:lang w:val="en-US"/>
                                      </w:rPr>
                                      <w:id w:val="-82386979"/>
                                      <w14:checkbox>
                                        <w14:checked w14:val="1"/>
                                        <w14:checkedState w14:val="00D2" w14:font="Wingdings 2"/>
                                        <w14:uncheckedState w14:val="0020" w14:font="Wingdings 2"/>
                                      </w14:checkbox>
                                    </w:sdtPr>
                                    <w:sdtEndPr/>
                                    <w:sdtContent>
                                      <w:r w:rsidR="00B95083">
                                        <w:rPr>
                                          <w:rFonts w:cs="Arial"/>
                                          <w:sz w:val="24"/>
                                          <w:szCs w:val="24"/>
                                          <w:shd w:val="clear" w:color="auto" w:fill="F2F2F4"/>
                                          <w:lang w:val="en-US"/>
                                        </w:rPr>
                                        <w:sym w:font="Wingdings 2" w:char="F0D2"/>
                                      </w:r>
                                    </w:sdtContent>
                                  </w:sdt>
                                </w:p>
                              </w:txbxContent>
                            </wps:txbx>
                            <wps:bodyPr rot="0" vert="horz" wrap="square" lIns="91440" tIns="45720" rIns="91440" bIns="45720" anchor="t" anchorCtr="0">
                              <a:spAutoFit/>
                            </wps:bodyPr>
                          </wps:wsp>
                        </a:graphicData>
                      </a:graphic>
                      <wp14:sizeRelV relativeFrom="margin">
                        <wp14:pctHeight>0</wp14:pctHeight>
                      </wp14:sizeRelV>
                    </wp:anchor>
                  </w:drawing>
                </mc:Choice>
                <mc:Fallback>
                  <w:pict>
                    <v:shape w14:anchorId="2C50FC95" id="_x0000_s1027" type="#_x0000_t202" style="position:absolute;left:0;text-align:left;margin-left:188.85pt;margin-top:29.1pt;width:25.3pt;height:32.65pt;z-index:25191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" filled="f" stroked="f">
                      <v:textbox style="mso-fit-shape-to-text:t">
                        <w:txbxContent>
                          <w:p w14:paraId="418775B8" w14:textId="092B3B76" w:rsidR="00F90302" w:rsidRPr="00F90302" w:rsidRDefault="00C47A6A" w:rsidP="00F90302">
                            <w:pPr>
                              <w:rPr>
                                <w:sz w:val="24"/>
                                <w:szCs w:val="24"/>
                                <w:lang w:val="en-US"/>
                              </w:rPr>
                            </w:pPr>
                            <w:sdt>
                              <w:sdtPr>
                                <w:rPr>
                                  <w:rFonts w:cs="Arial"/>
                                  <w:sz w:val="24"/>
                                  <w:szCs w:val="24"/>
                                  <w:shd w:val="clear" w:color="auto" w:fill="F2F2F4"/>
                                  <w:lang w:val="en-US"/>
                                </w:rPr>
                                <w:id w:val="-82386979"/>
                                <w14:checkbox>
                                  <w14:checked w14:val="1"/>
                                  <w14:checkedState w14:val="00D2" w14:font="Wingdings 2"/>
                                  <w14:uncheckedState w14:val="0020" w14:font="Wingdings 2"/>
                                </w14:checkbox>
                              </w:sdtPr>
                              <w:sdtEndPr/>
                              <w:sdtContent>
                                <w:r w:rsidR="00B95083">
                                  <w:rPr>
                                    <w:rFonts w:cs="Arial"/>
                                    <w:sz w:val="24"/>
                                    <w:szCs w:val="24"/>
                                    <w:shd w:val="clear" w:color="auto" w:fill="F2F2F4"/>
                                    <w:lang w:val="en-US"/>
                                  </w:rPr>
                                  <w:sym w:font="Wingdings 2" w:char="F0D2"/>
                                </w:r>
                              </w:sdtContent>
                            </w:sdt>
                          </w:p>
                        </w:txbxContent>
                      </v:textbox>
                    </v:shape>
                  </w:pict>
                </mc:Fallback>
              </mc:AlternateContent>
            </w:r>
            <w:r w:rsidR="00B95083">
              <w:rPr>
                <w:noProof/>
                <w:lang w:val="fr-FR" w:eastAsia="fr-FR"/>
              </w:rPr>
              <mc:AlternateContent>
                <mc:Choice Requires="wps">
                  <w:drawing>
                    <wp:anchor distT="0" distB="0" distL="114300" distR="114300" simplePos="0" relativeHeight="251910144" behindDoc="0" locked="0" layoutInCell="1" allowOverlap="1" wp14:anchorId="7A60BAB5" wp14:editId="279512C0">
                      <wp:simplePos x="0" y="0"/>
                      <wp:positionH relativeFrom="column">
                        <wp:posOffset>2732405</wp:posOffset>
                      </wp:positionH>
                      <wp:positionV relativeFrom="paragraph">
                        <wp:posOffset>47151</wp:posOffset>
                      </wp:positionV>
                      <wp:extent cx="321310" cy="414655"/>
                      <wp:effectExtent l="0" t="0" r="0"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414655"/>
                              </a:xfrm>
                              <a:prstGeom prst="rect">
                                <a:avLst/>
                              </a:prstGeom>
                              <a:noFill/>
                              <a:ln w="9525">
                                <a:noFill/>
                                <a:miter lim="800000"/>
                                <a:headEnd/>
                                <a:tailEnd/>
                              </a:ln>
                            </wps:spPr>
                            <wps:txbx>
                              <w:txbxContent>
                                <w:p w14:paraId="24581824" w14:textId="270CBD41" w:rsidR="00F90302" w:rsidRPr="00F90302" w:rsidRDefault="009950E8" w:rsidP="00F90302">
                                  <w:pPr>
                                    <w:rPr>
                                      <w:sz w:val="24"/>
                                      <w:szCs w:val="24"/>
                                      <w:lang w:val="en-US"/>
                                    </w:rPr>
                                  </w:pPr>
                                  <w:sdt>
                                    <w:sdtPr>
                                      <w:rPr>
                                        <w:rFonts w:cs="Arial"/>
                                        <w:sz w:val="24"/>
                                        <w:szCs w:val="24"/>
                                        <w:shd w:val="clear" w:color="auto" w:fill="F2F2F4"/>
                                        <w:lang w:val="en-US"/>
                                      </w:rPr>
                                      <w:id w:val="-2134706083"/>
                                      <w14:checkbox>
                                        <w14:checked w14:val="1"/>
                                        <w14:checkedState w14:val="00D2" w14:font="Wingdings 2"/>
                                        <w14:uncheckedState w14:val="0020" w14:font="Wingdings 2"/>
                                      </w14:checkbox>
                                    </w:sdtPr>
                                    <w:sdtEndPr/>
                                    <w:sdtContent>
                                      <w:r w:rsidR="00B95083">
                                        <w:rPr>
                                          <w:rFonts w:cs="Arial"/>
                                          <w:sz w:val="24"/>
                                          <w:szCs w:val="24"/>
                                          <w:shd w:val="clear" w:color="auto" w:fill="F2F2F4"/>
                                          <w:lang w:val="en-US"/>
                                        </w:rPr>
                                        <w:sym w:font="Wingdings 2" w:char="F0D2"/>
                                      </w:r>
                                    </w:sdtContent>
                                  </w:sdt>
                                </w:p>
                              </w:txbxContent>
                            </wps:txbx>
                            <wps:bodyPr rot="0" vert="horz" wrap="square" lIns="91440" tIns="45720" rIns="91440" bIns="45720" anchor="t" anchorCtr="0">
                              <a:spAutoFit/>
                            </wps:bodyPr>
                          </wps:wsp>
                        </a:graphicData>
                      </a:graphic>
                      <wp14:sizeRelV relativeFrom="margin">
                        <wp14:pctHeight>0</wp14:pctHeight>
                      </wp14:sizeRelV>
                    </wp:anchor>
                  </w:drawing>
                </mc:Choice>
                <mc:Fallback>
                  <w:pict>
                    <v:shape w14:anchorId="7A60BAB5" id="_x0000_s1028" type="#_x0000_t202" style="position:absolute;left:0;text-align:left;margin-left:215.15pt;margin-top:3.7pt;width:25.3pt;height:32.65pt;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" filled="f" stroked="f">
                      <v:textbox style="mso-fit-shape-to-text:t">
                        <w:txbxContent>
                          <w:p w14:paraId="24581824" w14:textId="270CBD41" w:rsidR="00F90302" w:rsidRPr="00F90302" w:rsidRDefault="00C47A6A" w:rsidP="00F90302">
                            <w:pPr>
                              <w:rPr>
                                <w:sz w:val="24"/>
                                <w:szCs w:val="24"/>
                                <w:lang w:val="en-US"/>
                              </w:rPr>
                            </w:pPr>
                            <w:sdt>
                              <w:sdtPr>
                                <w:rPr>
                                  <w:rFonts w:cs="Arial"/>
                                  <w:sz w:val="24"/>
                                  <w:szCs w:val="24"/>
                                  <w:shd w:val="clear" w:color="auto" w:fill="F2F2F4"/>
                                  <w:lang w:val="en-US"/>
                                </w:rPr>
                                <w:id w:val="-2134706083"/>
                                <w14:checkbox>
                                  <w14:checked w14:val="1"/>
                                  <w14:checkedState w14:val="00D2" w14:font="Wingdings 2"/>
                                  <w14:uncheckedState w14:val="0020" w14:font="Wingdings 2"/>
                                </w14:checkbox>
                              </w:sdtPr>
                              <w:sdtEndPr/>
                              <w:sdtContent>
                                <w:r w:rsidR="00B95083">
                                  <w:rPr>
                                    <w:rFonts w:cs="Arial"/>
                                    <w:sz w:val="24"/>
                                    <w:szCs w:val="24"/>
                                    <w:shd w:val="clear" w:color="auto" w:fill="F2F2F4"/>
                                    <w:lang w:val="en-US"/>
                                  </w:rPr>
                                  <w:sym w:font="Wingdings 2" w:char="F0D2"/>
                                </w:r>
                              </w:sdtContent>
                            </w:sdt>
                          </w:p>
                        </w:txbxContent>
                      </v:textbox>
                    </v:shape>
                  </w:pict>
                </mc:Fallback>
              </mc:AlternateContent>
            </w:r>
            <w:r w:rsidR="00D31780" w:rsidRPr="00B25A94">
              <w:rPr>
                <w:rFonts w:ascii="Barlow" w:hAnsi="Barlow"/>
                <w:noProof/>
                <w:lang w:val="fr-FR" w:eastAsia="fr-FR"/>
              </w:rPr>
              <w:drawing>
                <wp:inline distT="0" distB="0" distL="0" distR="0" wp14:anchorId="7ABF0E00" wp14:editId="4ADCC634">
                  <wp:extent cx="5536563" cy="4403221"/>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5536563" cy="4403221"/>
                          </a:xfrm>
                          <a:prstGeom prst="rect">
                            <a:avLst/>
                          </a:prstGeom>
                        </pic:spPr>
                      </pic:pic>
                    </a:graphicData>
                  </a:graphic>
                </wp:inline>
              </w:drawing>
            </w:r>
            <w:r w:rsidR="00D31780" w:rsidRPr="00B25A94">
              <w:rPr>
                <w:rFonts w:ascii="Barlow" w:eastAsia="Calibri" w:hAnsi="Barlow" w:cs="Calibri"/>
                <w:b/>
                <w:bCs/>
                <w:noProof/>
                <w:lang w:val="fr-FR" w:eastAsia="fr-FR"/>
              </w:rPr>
              <mc:AlternateContent>
                <mc:Choice Requires="wpg">
                  <w:drawing>
                    <wp:anchor distT="0" distB="0" distL="114300" distR="114300" simplePos="0" relativeHeight="251803644" behindDoc="0" locked="0" layoutInCell="1" allowOverlap="1" wp14:anchorId="2F7F5463" wp14:editId="0488A00F">
                      <wp:simplePos x="0" y="0"/>
                      <wp:positionH relativeFrom="column">
                        <wp:posOffset>-1866888</wp:posOffset>
                      </wp:positionH>
                      <wp:positionV relativeFrom="paragraph">
                        <wp:posOffset>4729243</wp:posOffset>
                      </wp:positionV>
                      <wp:extent cx="1651000" cy="663968"/>
                      <wp:effectExtent l="0" t="0" r="6350" b="3175"/>
                      <wp:wrapNone/>
                      <wp:docPr id="23" name="Group 23"/>
                      <wp:cNvGraphicFramePr/>
                      <a:graphic xmlns:a="http://schemas.openxmlformats.org/drawingml/2006/main">
                        <a:graphicData uri="http://schemas.microsoft.com/office/word/2010/wordprocessingGroup">
                          <wpg:wgp>
                            <wpg:cNvGrpSpPr/>
                            <wpg:grpSpPr>
                              <a:xfrm>
                                <a:off x="0" y="0"/>
                                <a:ext cx="1651000" cy="663968"/>
                                <a:chOff x="0" y="-4441"/>
                                <a:chExt cx="1844656" cy="748665"/>
                              </a:xfrm>
                            </wpg:grpSpPr>
                            <pic:pic xmlns:pic="http://schemas.openxmlformats.org/drawingml/2006/picture">
                              <pic:nvPicPr>
                                <pic:cNvPr id="4" name="Picture 4"/>
                                <pic:cNvPicPr>
                                  <a:picLocks noChangeAspect="1"/>
                                </pic:cNvPicPr>
                              </pic:nvPicPr>
                              <pic:blipFill rotWithShape="1">
                                <a:blip r:embed="rId12">
                                  <a:extLst>
                                    <a:ext uri="{28A0092B-C50C-407E-A947-70E740481C1C}">
                                      <a14:useLocalDpi xmlns:a14="http://schemas.microsoft.com/office/drawing/2010/main" val="0"/>
                                    </a:ext>
                                  </a:extLst>
                                </a:blip>
                                <a:srcRect l="1479" r="4443"/>
                                <a:stretch/>
                              </pic:blipFill>
                              <pic:spPr bwMode="auto">
                                <a:xfrm>
                                  <a:off x="15856" y="-4441"/>
                                  <a:ext cx="1828800" cy="748665"/>
                                </a:xfrm>
                                <a:prstGeom prst="rect">
                                  <a:avLst/>
                                </a:prstGeom>
                                <a:extLst>
                                  <a:ext uri="{53640926-AAD7-44D8-BBD7-CCE9431645EC}">
                                    <a14:shadowObscured xmlns:a14="http://schemas.microsoft.com/office/drawing/2010/main"/>
                                  </a:ext>
                                </a:extLst>
                              </pic:spPr>
                            </pic:pic>
                            <wps:wsp>
                              <wps:cNvPr id="20" name="Rectangle 20"/>
                              <wps:cNvSpPr/>
                              <wps:spPr>
                                <a:xfrm>
                                  <a:off x="0" y="0"/>
                                  <a:ext cx="1350093"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41BF99" id="Group 23" o:spid="_x0000_s1026" style="position:absolute;margin-left:-147pt;margin-top:372.4pt;width:130pt;height:52.3pt;z-index:251803644;mso-width-relative:margin;mso-height-relative:margin" coordorigin=",-44" coordsize="18446,7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58;top:-44;width:18288;height:7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">
                        <v:imagedata r:id="rId13" o:title="" cropleft="969f" cropright="2912f"/>
                        <v:path arrowok="t"/>
                      </v:shape>
                      <v:rect id="Rectangle 20" o:spid="_x0000_s1028" style="position:absolute;width:1350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" fillcolor="white [3212]" strokecolor="white [3212]" strokeweight="1pt"/>
                    </v:group>
                  </w:pict>
                </mc:Fallback>
              </mc:AlternateContent>
            </w:r>
            <w:r w:rsidR="00AB50B3" w:rsidRPr="00B25A94">
              <w:rPr>
                <w:rFonts w:ascii="Barlow" w:hAnsi="Barlow"/>
              </w:rPr>
              <w:br/>
            </w:r>
          </w:p>
        </w:tc>
        <w:bookmarkStart w:id="1" w:name="_GoBack"/>
        <w:bookmarkEnd w:id="1"/>
      </w:tr>
      <w:tr w:rsidR="00AB50B3" w:rsidRPr="00B25A94" w14:paraId="3476E386" w14:textId="77777777" w:rsidTr="00D31780">
        <w:trPr>
          <w:trHeight w:val="288"/>
        </w:trPr>
        <w:tc>
          <w:tcPr>
            <w:tcW w:w="1985" w:type="dxa"/>
          </w:tcPr>
          <w:p w14:paraId="17ACBA6A" w14:textId="7AF11741" w:rsidR="00AB50B3" w:rsidRPr="00B25A94" w:rsidRDefault="000E60E8" w:rsidP="00AB50B3">
            <w:pPr>
              <w:rPr>
                <w:rFonts w:ascii="Barlow" w:eastAsia="Calibri" w:hAnsi="Barlow" w:cs="Calibri"/>
                <w:b/>
                <w:bCs/>
                <w:noProof/>
                <w:lang w:val="fr-FR" w:eastAsia="en-GB"/>
              </w:rPr>
            </w:pPr>
            <w:r w:rsidRPr="00B25A94">
              <w:rPr>
                <w:rFonts w:ascii="Barlow" w:eastAsia="Calibri" w:hAnsi="Barlow" w:cs="Calibri"/>
                <w:b/>
                <w:bCs/>
                <w:noProof/>
                <w:lang w:val="fr-FR" w:eastAsia="fr-FR"/>
              </w:rPr>
              <w:drawing>
                <wp:anchor distT="0" distB="0" distL="114300" distR="114300" simplePos="0" relativeHeight="251811840" behindDoc="0" locked="0" layoutInCell="1" allowOverlap="1" wp14:anchorId="6293E690" wp14:editId="08710F55">
                  <wp:simplePos x="0" y="0"/>
                  <wp:positionH relativeFrom="column">
                    <wp:posOffset>-63236</wp:posOffset>
                  </wp:positionH>
                  <wp:positionV relativeFrom="paragraph">
                    <wp:posOffset>580390</wp:posOffset>
                  </wp:positionV>
                  <wp:extent cx="1266674" cy="1241946"/>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b="13241"/>
                          <a:stretch/>
                        </pic:blipFill>
                        <pic:spPr bwMode="auto">
                          <a:xfrm>
                            <a:off x="0" y="0"/>
                            <a:ext cx="1266674" cy="12419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Pr>
          <w:p w14:paraId="587827FB" w14:textId="3241E343" w:rsidR="00AB50B3" w:rsidRPr="00B25A94" w:rsidRDefault="00AB50B3" w:rsidP="00AB50B3">
            <w:pPr>
              <w:rPr>
                <w:rFonts w:ascii="Barlow" w:hAnsi="Barlow"/>
                <w:lang w:val="fr-FR"/>
              </w:rPr>
            </w:pPr>
          </w:p>
        </w:tc>
        <w:tc>
          <w:tcPr>
            <w:tcW w:w="8935" w:type="dxa"/>
            <w:gridSpan w:val="2"/>
          </w:tcPr>
          <w:p w14:paraId="6A8D2C57" w14:textId="7976EC47" w:rsidR="000E60E8" w:rsidRPr="007A5CCF" w:rsidRDefault="00AB50B3" w:rsidP="005F6C8B">
            <w:pPr>
              <w:rPr>
                <w:rFonts w:ascii="Barlow" w:eastAsia="Calibri" w:hAnsi="Barlow" w:cs="Calibri"/>
                <w:b/>
                <w:bCs/>
                <w:color w:val="23604D"/>
                <w:position w:val="1"/>
                <w:sz w:val="24"/>
                <w:lang w:val="fr-FR"/>
              </w:rPr>
            </w:pPr>
            <w:r w:rsidRPr="00B25A94">
              <w:rPr>
                <w:rFonts w:ascii="Barlow" w:eastAsia="Calibri" w:hAnsi="Barlow" w:cs="Calibri"/>
                <w:b/>
                <w:bCs/>
                <w:color w:val="23604D"/>
                <w:position w:val="1"/>
                <w:sz w:val="24"/>
                <w:lang w:val="fr-FR"/>
              </w:rPr>
              <w:t>Quelles caractéristiques environnementales et/ou sociales sont pro</w:t>
            </w:r>
            <w:r w:rsidR="00B25A94" w:rsidRPr="00B25A94">
              <w:rPr>
                <w:rFonts w:ascii="Barlow" w:eastAsia="Calibri" w:hAnsi="Barlow" w:cs="Calibri"/>
                <w:b/>
                <w:bCs/>
                <w:color w:val="23604D"/>
                <w:position w:val="1"/>
                <w:sz w:val="24"/>
                <w:lang w:val="fr-FR"/>
              </w:rPr>
              <w:t>mues par ce produit financier</w:t>
            </w:r>
            <w:r w:rsidR="0070111D">
              <w:rPr>
                <w:rFonts w:ascii="Barlow" w:eastAsia="Calibri" w:hAnsi="Barlow" w:cs="Calibri"/>
                <w:b/>
                <w:bCs/>
                <w:color w:val="23604D"/>
                <w:position w:val="1"/>
                <w:sz w:val="24"/>
                <w:lang w:val="fr-FR"/>
              </w:rPr>
              <w:t xml:space="preserve"> </w:t>
            </w:r>
            <w:r w:rsidR="00B25A94" w:rsidRPr="00B25A94">
              <w:rPr>
                <w:rFonts w:ascii="Barlow" w:eastAsia="Calibri" w:hAnsi="Barlow" w:cs="Calibri"/>
                <w:b/>
                <w:bCs/>
                <w:color w:val="23604D"/>
                <w:position w:val="1"/>
                <w:sz w:val="24"/>
                <w:lang w:val="fr-FR"/>
              </w:rPr>
              <w:t>?</w:t>
            </w:r>
          </w:p>
          <w:p w14:paraId="387D0171" w14:textId="748F47F6" w:rsidR="000E60E8" w:rsidRPr="00B25A94" w:rsidRDefault="000E60E8" w:rsidP="00A744FE">
            <w:pPr>
              <w:spacing w:before="280" w:after="280"/>
              <w:rPr>
                <w:rFonts w:ascii="Barlow" w:hAnsi="Barlow" w:cs="Arial"/>
                <w:b/>
                <w:bCs/>
                <w:color w:val="202020"/>
                <w:sz w:val="18"/>
                <w:szCs w:val="18"/>
                <w:shd w:val="clear" w:color="auto" w:fill="FFFFFF"/>
              </w:rPr>
            </w:pPr>
            <w:r w:rsidRPr="00B25A94">
              <w:rPr>
                <w:rFonts w:ascii="Barlow" w:hAnsi="Barlow" w:cs="Arial"/>
                <w:sz w:val="18"/>
                <w:szCs w:val="18"/>
              </w:rPr>
              <w:t>Les caractéristiques environnementales et/ou sociales («</w:t>
            </w:r>
            <w:r w:rsidR="005C0BC0" w:rsidRPr="00B25A94">
              <w:rPr>
                <w:rFonts w:ascii="Barlow" w:hAnsi="Barlow" w:cs="Arial"/>
                <w:sz w:val="18"/>
                <w:szCs w:val="18"/>
              </w:rPr>
              <w:t xml:space="preserve"> E/S »), promues par le Mandat </w:t>
            </w:r>
            <w:r w:rsidRPr="00B25A94">
              <w:rPr>
                <w:rFonts w:ascii="Barlow" w:hAnsi="Barlow" w:cs="Arial"/>
                <w:sz w:val="18"/>
                <w:szCs w:val="18"/>
              </w:rPr>
              <w:t xml:space="preserve">consistent à </w:t>
            </w:r>
            <w:r w:rsidRPr="00B25A94">
              <w:rPr>
                <w:rFonts w:ascii="Barlow" w:hAnsi="Barlow" w:cs="Arial"/>
                <w:color w:val="202020"/>
                <w:sz w:val="18"/>
                <w:szCs w:val="18"/>
                <w:shd w:val="clear" w:color="auto" w:fill="FFFFFF"/>
              </w:rPr>
              <w:t>investir principalement dans des entreprises présentant des profils ESG supérieurs, sur la base d'une approche " best-in-class ".</w:t>
            </w:r>
          </w:p>
          <w:p w14:paraId="199035D5" w14:textId="2B135117" w:rsidR="000E60E8" w:rsidRPr="00B25A94" w:rsidRDefault="000E60E8" w:rsidP="00A744FE">
            <w:pPr>
              <w:spacing w:before="280" w:after="120"/>
              <w:rPr>
                <w:rFonts w:ascii="Barlow" w:hAnsi="Barlow" w:cs="Arial"/>
                <w:b/>
                <w:bCs/>
                <w:color w:val="202020"/>
                <w:sz w:val="18"/>
                <w:szCs w:val="18"/>
                <w:shd w:val="clear" w:color="auto" w:fill="FFFFFF"/>
              </w:rPr>
            </w:pPr>
            <w:r w:rsidRPr="00B25A94">
              <w:rPr>
                <w:rFonts w:ascii="Barlow" w:hAnsi="Barlow" w:cs="Arial"/>
                <w:b/>
                <w:bCs/>
                <w:color w:val="202020"/>
                <w:sz w:val="18"/>
                <w:szCs w:val="18"/>
                <w:shd w:val="clear" w:color="auto" w:fill="FFFFFF"/>
              </w:rPr>
              <w:t>Evaluation Note ESG</w:t>
            </w:r>
          </w:p>
          <w:p w14:paraId="2E06882C" w14:textId="7FBA8F69" w:rsidR="000E60E8" w:rsidRPr="00B25A94" w:rsidRDefault="00191C21" w:rsidP="00D31780">
            <w:pPr>
              <w:autoSpaceDE w:val="0"/>
              <w:autoSpaceDN w:val="0"/>
              <w:adjustRightInd w:val="0"/>
              <w:spacing w:before="120" w:after="120"/>
              <w:rPr>
                <w:rFonts w:ascii="Barlow" w:hAnsi="Barlow" w:cs="Arial"/>
                <w:sz w:val="18"/>
                <w:szCs w:val="18"/>
                <w:lang w:val="fr-BE" w:eastAsia="fr-CH"/>
              </w:rPr>
            </w:pPr>
            <w:r w:rsidRPr="00B25A94">
              <w:rPr>
                <w:rFonts w:ascii="Barlow" w:hAnsi="Barlow" w:cs="Arial"/>
                <w:sz w:val="18"/>
                <w:szCs w:val="18"/>
                <w:lang w:val="fr-BE" w:eastAsia="fr-CH"/>
              </w:rPr>
              <w:t>Par ailleurs, le Mandataire</w:t>
            </w:r>
            <w:r w:rsidR="000E60E8" w:rsidRPr="00B25A94">
              <w:rPr>
                <w:rFonts w:ascii="Barlow" w:hAnsi="Barlow" w:cs="Arial"/>
                <w:sz w:val="18"/>
                <w:szCs w:val="18"/>
                <w:lang w:val="fr-BE" w:eastAsia="fr-CH"/>
              </w:rPr>
              <w:t xml:space="preserve"> </w:t>
            </w:r>
            <w:r w:rsidR="000B59D8" w:rsidRPr="00B25A94">
              <w:rPr>
                <w:rFonts w:ascii="Barlow" w:hAnsi="Barlow" w:cs="Arial"/>
                <w:sz w:val="18"/>
                <w:szCs w:val="18"/>
                <w:lang w:val="fr-BE" w:eastAsia="fr-CH"/>
              </w:rPr>
              <w:t>s’appuie</w:t>
            </w:r>
            <w:r w:rsidR="000E60E8" w:rsidRPr="00B25A94">
              <w:rPr>
                <w:rFonts w:ascii="Barlow" w:hAnsi="Barlow" w:cs="Arial"/>
                <w:sz w:val="18"/>
                <w:szCs w:val="18"/>
                <w:lang w:val="fr-BE" w:eastAsia="fr-CH"/>
              </w:rPr>
              <w:t xml:space="preserve"> sur l’analyse d’un provider externe qui bénéficie de ressources et d’équipes dédiées et expérimentées en matière d’ESG. Le provider attribue des notes ESG aux investissements-cibles qui reposent sur l’analyse de 37 critères environnementaux, sociaux et de gouvernance, comprenant 16 critères génériques et 21 critères spécifiques aux différents secteurs et de plusieurs fournisseurs de données. Les notes ESG reçues</w:t>
            </w:r>
            <w:r w:rsidR="000E60E8" w:rsidRPr="00B25A94">
              <w:rPr>
                <w:rFonts w:ascii="Barlow" w:hAnsi="Barlow" w:cs="Arial"/>
                <w:color w:val="202020"/>
                <w:sz w:val="18"/>
                <w:szCs w:val="18"/>
                <w:shd w:val="clear" w:color="auto" w:fill="FFFFFF"/>
                <w:lang w:val="fr-BE"/>
              </w:rPr>
              <w:t xml:space="preserve"> </w:t>
            </w:r>
            <w:r w:rsidR="000E60E8" w:rsidRPr="00B25A94">
              <w:rPr>
                <w:rFonts w:ascii="Barlow" w:hAnsi="Barlow" w:cs="Arial"/>
                <w:color w:val="202020"/>
                <w:sz w:val="18"/>
                <w:szCs w:val="18"/>
                <w:shd w:val="clear" w:color="auto" w:fill="FFFFFF"/>
              </w:rPr>
              <w:t>sont transformées en appliquant une grille de notation propre aux mandataires sur une échelle de 0 (note la plus basse) à 100 (note la plus élevée).</w:t>
            </w:r>
          </w:p>
          <w:p w14:paraId="3F3DFFD6" w14:textId="0A0B77C8" w:rsidR="000E60E8" w:rsidRDefault="000E60E8" w:rsidP="00D31780">
            <w:pPr>
              <w:autoSpaceDE w:val="0"/>
              <w:autoSpaceDN w:val="0"/>
              <w:adjustRightInd w:val="0"/>
              <w:spacing w:before="120" w:after="280"/>
              <w:rPr>
                <w:rFonts w:ascii="Barlow" w:hAnsi="Barlow" w:cs="Arial"/>
                <w:sz w:val="18"/>
                <w:szCs w:val="18"/>
                <w:lang w:val="fr-BE" w:eastAsia="fr-CH"/>
              </w:rPr>
            </w:pPr>
            <w:r w:rsidRPr="00B25A94">
              <w:rPr>
                <w:rFonts w:ascii="Barlow" w:hAnsi="Barlow" w:cs="Arial"/>
                <w:sz w:val="18"/>
                <w:szCs w:val="18"/>
                <w:lang w:val="fr-BE" w:eastAsia="fr-CH"/>
              </w:rPr>
              <w:t xml:space="preserve">Cette analyse permet de mettre en place un processus de sélection et d’investissement rigoureux qui exclut les entreprises qui ne sont conformes ni à la politique ESG du groupe auquel appartient </w:t>
            </w:r>
            <w:r w:rsidR="00191C21" w:rsidRPr="00B25A94">
              <w:rPr>
                <w:rFonts w:ascii="Barlow" w:hAnsi="Barlow" w:cs="Arial"/>
                <w:sz w:val="18"/>
                <w:szCs w:val="18"/>
                <w:lang w:val="fr-BE" w:eastAsia="fr-CH"/>
              </w:rPr>
              <w:t>le Mandataire</w:t>
            </w:r>
            <w:r w:rsidRPr="00B25A94">
              <w:rPr>
                <w:rFonts w:ascii="Barlow" w:hAnsi="Barlow" w:cs="Arial"/>
                <w:sz w:val="18"/>
                <w:szCs w:val="18"/>
                <w:lang w:val="fr-BE" w:eastAsia="fr-CH"/>
              </w:rPr>
              <w:t>, ni aux conventions internationales et aux cadres reconnus sur le plan international, ni aux cadres de régulations nationales.</w:t>
            </w:r>
          </w:p>
          <w:p w14:paraId="42B4FDBC" w14:textId="723DB1CA" w:rsidR="00AB50B3" w:rsidRPr="007A5CCF" w:rsidRDefault="00F60FE9" w:rsidP="00A744FE">
            <w:pPr>
              <w:ind w:right="170"/>
              <w:rPr>
                <w:rFonts w:ascii="Barlow" w:hAnsi="Barlow" w:cs="Arial"/>
                <w:sz w:val="18"/>
                <w:szCs w:val="18"/>
                <w:lang w:val="fr-BE" w:eastAsia="fr-CH"/>
              </w:rPr>
            </w:pPr>
            <w:r>
              <w:rPr>
                <w:rFonts w:ascii="Barlow" w:hAnsi="Barlow" w:cs="Arial"/>
                <w:sz w:val="18"/>
                <w:szCs w:val="18"/>
                <w:lang w:val="fr-BE" w:eastAsia="fr-CH"/>
              </w:rPr>
              <w:lastRenderedPageBreak/>
              <w:br/>
            </w:r>
            <w:r w:rsidR="000E60E8" w:rsidRPr="00B25A94">
              <w:rPr>
                <w:rFonts w:ascii="Barlow" w:hAnsi="Barlow" w:cs="Arial"/>
                <w:sz w:val="18"/>
                <w:szCs w:val="18"/>
                <w:lang w:val="fr-BE" w:eastAsia="fr-CH"/>
              </w:rPr>
              <w:t>C’est le cas par exemple pour :</w:t>
            </w:r>
          </w:p>
        </w:tc>
      </w:tr>
      <w:tr w:rsidR="00AB50B3" w:rsidRPr="00B25A94" w14:paraId="0BB98719" w14:textId="77777777" w:rsidTr="00C2316F">
        <w:trPr>
          <w:trHeight w:val="737"/>
        </w:trPr>
        <w:tc>
          <w:tcPr>
            <w:tcW w:w="1985" w:type="dxa"/>
          </w:tcPr>
          <w:p w14:paraId="7932F6C6" w14:textId="38EFD68F" w:rsidR="00AB50B3" w:rsidRPr="00B25A94" w:rsidRDefault="00AB50B3" w:rsidP="00AB50B3">
            <w:pPr>
              <w:rPr>
                <w:rFonts w:ascii="Barlow" w:eastAsia="Calibri" w:hAnsi="Barlow" w:cs="Calibri"/>
                <w:b/>
                <w:bCs/>
                <w:noProof/>
                <w:lang w:val="fr-FR" w:eastAsia="en-GB"/>
              </w:rPr>
            </w:pPr>
          </w:p>
        </w:tc>
        <w:tc>
          <w:tcPr>
            <w:tcW w:w="284" w:type="dxa"/>
          </w:tcPr>
          <w:p w14:paraId="333204E3" w14:textId="77777777" w:rsidR="00AB50B3" w:rsidRPr="00B25A94" w:rsidRDefault="00AB50B3" w:rsidP="00AB50B3">
            <w:pPr>
              <w:rPr>
                <w:rFonts w:ascii="Barlow" w:hAnsi="Barlow"/>
                <w:lang w:val="fr-FR"/>
              </w:rPr>
            </w:pPr>
          </w:p>
        </w:tc>
        <w:tc>
          <w:tcPr>
            <w:tcW w:w="8935" w:type="dxa"/>
            <w:gridSpan w:val="2"/>
          </w:tcPr>
          <w:p w14:paraId="55418223" w14:textId="77777777" w:rsidR="007A5CCF" w:rsidRDefault="000E60E8" w:rsidP="00D31780">
            <w:pPr>
              <w:pStyle w:val="Paragraphedeliste"/>
              <w:numPr>
                <w:ilvl w:val="0"/>
                <w:numId w:val="13"/>
              </w:numPr>
              <w:spacing w:before="120" w:after="0" w:line="240" w:lineRule="auto"/>
              <w:ind w:left="272" w:hanging="266"/>
              <w:jc w:val="both"/>
              <w:rPr>
                <w:rFonts w:ascii="Barlow" w:eastAsia="Calibri" w:hAnsi="Barlow" w:cs="Arial"/>
                <w:position w:val="1"/>
                <w:sz w:val="18"/>
                <w:szCs w:val="18"/>
                <w:lang w:val="fr-FR"/>
              </w:rPr>
            </w:pPr>
            <w:r w:rsidRPr="007A5CCF">
              <w:rPr>
                <w:rFonts w:ascii="Barlow" w:eastAsia="Calibri" w:hAnsi="Barlow" w:cs="Arial"/>
                <w:position w:val="1"/>
                <w:sz w:val="18"/>
                <w:szCs w:val="18"/>
                <w:lang w:val="fr-FR"/>
              </w:rPr>
              <w:t>Tout investissement direct dans les entreprises impliquées dans la fabrication, le commerce, le stockage ou les services pour les mines antipersonnel, et les bombes à sous-munitions, en conformité avec les conventions d’Ottawa et d’Oslo,</w:t>
            </w:r>
          </w:p>
          <w:p w14:paraId="3D24ACD3" w14:textId="277BD906" w:rsidR="000E60E8" w:rsidRPr="007A5CCF" w:rsidRDefault="000E60E8" w:rsidP="00D31780">
            <w:pPr>
              <w:pStyle w:val="Paragraphedeliste"/>
              <w:numPr>
                <w:ilvl w:val="0"/>
                <w:numId w:val="13"/>
              </w:numPr>
              <w:spacing w:before="120" w:after="0" w:line="240" w:lineRule="auto"/>
              <w:ind w:left="272" w:hanging="266"/>
              <w:contextualSpacing w:val="0"/>
              <w:jc w:val="both"/>
              <w:rPr>
                <w:rFonts w:ascii="Barlow" w:eastAsia="Calibri" w:hAnsi="Barlow" w:cs="Arial"/>
                <w:position w:val="1"/>
                <w:sz w:val="18"/>
                <w:szCs w:val="18"/>
                <w:lang w:val="fr-FR"/>
              </w:rPr>
            </w:pPr>
            <w:r w:rsidRPr="007A5CCF">
              <w:rPr>
                <w:rFonts w:ascii="Barlow" w:eastAsia="Calibri" w:hAnsi="Barlow" w:cs="Arial"/>
                <w:position w:val="1"/>
                <w:sz w:val="18"/>
                <w:szCs w:val="18"/>
                <w:lang w:val="fr-FR"/>
              </w:rPr>
              <w:t>Les entreprises produisant, stockant, commercialisant des armes chimiques, des armes biologiques et des armes à l’uranium appauvri,</w:t>
            </w:r>
          </w:p>
          <w:p w14:paraId="4306E74E" w14:textId="2A486462" w:rsidR="000E60E8" w:rsidRPr="00B25A94" w:rsidRDefault="000E60E8" w:rsidP="00D31780">
            <w:pPr>
              <w:pStyle w:val="Paragraphedeliste"/>
              <w:numPr>
                <w:ilvl w:val="0"/>
                <w:numId w:val="13"/>
              </w:numPr>
              <w:spacing w:before="120" w:after="0" w:line="240" w:lineRule="auto"/>
              <w:ind w:left="272" w:hanging="266"/>
              <w:contextualSpacing w:val="0"/>
              <w:jc w:val="both"/>
              <w:rPr>
                <w:rFonts w:ascii="Barlow" w:eastAsia="Calibri" w:hAnsi="Barlow" w:cs="Arial"/>
                <w:position w:val="1"/>
                <w:sz w:val="18"/>
                <w:szCs w:val="18"/>
                <w:lang w:val="fr-FR"/>
              </w:rPr>
            </w:pPr>
            <w:r w:rsidRPr="00B25A94">
              <w:rPr>
                <w:rFonts w:ascii="Barlow" w:eastAsia="Calibri" w:hAnsi="Barlow" w:cs="Arial"/>
                <w:position w:val="1"/>
                <w:sz w:val="18"/>
                <w:szCs w:val="18"/>
                <w:lang w:val="fr-FR"/>
              </w:rPr>
              <w:t>Les entreprises qui contreviennent gravement et de manière répétée à l’un ou plusieurs des 10 principes du Pacte Mondial, sans mesures correctives crédibles.</w:t>
            </w:r>
          </w:p>
          <w:p w14:paraId="7AE46E34" w14:textId="77777777" w:rsidR="000E60E8" w:rsidRPr="00B25A94" w:rsidRDefault="000E60E8" w:rsidP="00D31780">
            <w:pPr>
              <w:rPr>
                <w:rFonts w:ascii="Barlow" w:eastAsia="Calibri" w:hAnsi="Barlow" w:cs="Calibri"/>
                <w:position w:val="1"/>
                <w:sz w:val="22"/>
                <w:szCs w:val="22"/>
                <w:lang w:val="fr-FR"/>
              </w:rPr>
            </w:pPr>
          </w:p>
          <w:p w14:paraId="4BD27514" w14:textId="6E3CDE49" w:rsidR="00CB4BFA" w:rsidRPr="007A5CCF" w:rsidRDefault="000E60E8" w:rsidP="00D31780">
            <w:pPr>
              <w:rPr>
                <w:rFonts w:ascii="Barlow" w:eastAsia="Calibri" w:hAnsi="Barlow" w:cs="Arial"/>
                <w:position w:val="1"/>
                <w:sz w:val="18"/>
                <w:szCs w:val="18"/>
                <w:lang w:val="fr-FR"/>
              </w:rPr>
            </w:pPr>
            <w:r w:rsidRPr="00B25A94">
              <w:rPr>
                <w:rFonts w:ascii="Barlow" w:eastAsia="Calibri" w:hAnsi="Barlow" w:cs="Arial"/>
                <w:position w:val="1"/>
                <w:sz w:val="18"/>
                <w:szCs w:val="18"/>
                <w:lang w:val="fr-FR"/>
              </w:rPr>
              <w:t>Le Mandat suit des exclusions sectorielles ciblées spécifiques aux industries du charbon et du tabac :</w:t>
            </w:r>
          </w:p>
          <w:p w14:paraId="1BA1EDEE" w14:textId="0F14DD05" w:rsidR="005F2D61" w:rsidRPr="007A5CCF" w:rsidRDefault="007A5CCF" w:rsidP="00D31780">
            <w:pPr>
              <w:spacing w:before="120"/>
              <w:rPr>
                <w:rFonts w:ascii="Barlow" w:eastAsia="Calibri" w:hAnsi="Barlow" w:cs="Arial"/>
                <w:b/>
                <w:position w:val="1"/>
                <w:sz w:val="18"/>
                <w:szCs w:val="18"/>
                <w:lang w:val="fr-FR"/>
              </w:rPr>
            </w:pPr>
            <w:r>
              <w:rPr>
                <w:rFonts w:ascii="Barlow" w:eastAsia="Calibri" w:hAnsi="Barlow" w:cs="Arial"/>
                <w:b/>
                <w:position w:val="1"/>
                <w:sz w:val="18"/>
                <w:szCs w:val="18"/>
                <w:lang w:val="fr-FR"/>
              </w:rPr>
              <w:t>Politique charbon</w:t>
            </w:r>
          </w:p>
          <w:p w14:paraId="3E31D3CC" w14:textId="73A77403" w:rsidR="005F2D61" w:rsidRPr="00B25A94" w:rsidRDefault="000E60E8" w:rsidP="00D31780">
            <w:pPr>
              <w:spacing w:before="120"/>
              <w:rPr>
                <w:rFonts w:ascii="Barlow" w:eastAsia="Calibri" w:hAnsi="Barlow" w:cs="Arial"/>
                <w:position w:val="1"/>
                <w:sz w:val="18"/>
                <w:szCs w:val="18"/>
                <w:lang w:val="fr-FR"/>
              </w:rPr>
            </w:pPr>
            <w:r w:rsidRPr="00B25A94">
              <w:rPr>
                <w:rFonts w:ascii="Barlow" w:eastAsia="Calibri" w:hAnsi="Barlow" w:cs="Arial"/>
                <w:position w:val="1"/>
                <w:sz w:val="18"/>
                <w:szCs w:val="18"/>
                <w:lang w:val="fr-FR"/>
              </w:rPr>
              <w:t>Les seuils d'exclusion suivants s'appliquent à toutes les entreprises</w:t>
            </w:r>
            <w:r w:rsidR="007A5CCF">
              <w:rPr>
                <w:rFonts w:ascii="Barlow" w:eastAsia="Calibri" w:hAnsi="Barlow" w:cs="Arial"/>
                <w:position w:val="1"/>
                <w:sz w:val="18"/>
                <w:szCs w:val="18"/>
                <w:lang w:val="fr-FR"/>
              </w:rPr>
              <w:t xml:space="preserve"> </w:t>
            </w:r>
            <w:r w:rsidRPr="00B25A94">
              <w:rPr>
                <w:rFonts w:ascii="Barlow" w:eastAsia="Calibri" w:hAnsi="Barlow" w:cs="Arial"/>
                <w:position w:val="1"/>
                <w:sz w:val="18"/>
                <w:szCs w:val="18"/>
                <w:lang w:val="fr-FR"/>
              </w:rPr>
              <w:t>:</w:t>
            </w:r>
          </w:p>
          <w:p w14:paraId="38BDD7F3" w14:textId="08CD11D5" w:rsidR="000E60E8" w:rsidRPr="00B25A94" w:rsidRDefault="000E60E8" w:rsidP="00D31780">
            <w:pPr>
              <w:pStyle w:val="Paragraphedeliste"/>
              <w:numPr>
                <w:ilvl w:val="0"/>
                <w:numId w:val="13"/>
              </w:numPr>
              <w:spacing w:before="120" w:after="0" w:line="240" w:lineRule="auto"/>
              <w:ind w:left="272" w:hanging="266"/>
              <w:contextualSpacing w:val="0"/>
              <w:jc w:val="both"/>
              <w:rPr>
                <w:rFonts w:ascii="Barlow" w:eastAsia="Calibri" w:hAnsi="Barlow" w:cs="Arial"/>
                <w:position w:val="1"/>
                <w:sz w:val="18"/>
                <w:szCs w:val="18"/>
                <w:lang w:val="fr-FR"/>
              </w:rPr>
            </w:pPr>
            <w:r w:rsidRPr="00B25A94">
              <w:rPr>
                <w:rFonts w:ascii="Barlow" w:eastAsia="Calibri" w:hAnsi="Barlow" w:cs="Arial"/>
                <w:position w:val="1"/>
                <w:sz w:val="18"/>
                <w:szCs w:val="18"/>
                <w:lang w:val="fr-FR"/>
              </w:rPr>
              <w:t>Les entreprises développant ou prévoyant de développer de nouvelles capacités de charbon thermique tout au long de la chaîne de valeur (producteurs, extracteurs, centrales électriques, infrastructures de transport),</w:t>
            </w:r>
          </w:p>
          <w:p w14:paraId="6612597F" w14:textId="5DB90DE5" w:rsidR="000E60E8" w:rsidRPr="00B25A94" w:rsidRDefault="000E60E8" w:rsidP="00D31780">
            <w:pPr>
              <w:pStyle w:val="Paragraphedeliste"/>
              <w:numPr>
                <w:ilvl w:val="0"/>
                <w:numId w:val="13"/>
              </w:numPr>
              <w:spacing w:before="120" w:after="0" w:line="240" w:lineRule="auto"/>
              <w:ind w:left="272" w:hanging="266"/>
              <w:contextualSpacing w:val="0"/>
              <w:jc w:val="both"/>
              <w:rPr>
                <w:rFonts w:ascii="Barlow" w:eastAsia="Calibri" w:hAnsi="Barlow" w:cs="Arial"/>
                <w:position w:val="1"/>
                <w:sz w:val="18"/>
                <w:szCs w:val="18"/>
                <w:lang w:val="fr-FR"/>
              </w:rPr>
            </w:pPr>
            <w:r w:rsidRPr="00B25A94">
              <w:rPr>
                <w:rFonts w:ascii="Barlow" w:eastAsia="Calibri" w:hAnsi="Barlow" w:cs="Arial"/>
                <w:position w:val="1"/>
                <w:sz w:val="18"/>
                <w:szCs w:val="18"/>
                <w:lang w:val="fr-FR"/>
              </w:rPr>
              <w:t>Les entreprises tirant plus de 25% de leurs revenus de l'extraction de charbon thermique,</w:t>
            </w:r>
          </w:p>
          <w:p w14:paraId="69003D44" w14:textId="71E4E3FE" w:rsidR="000E60E8" w:rsidRPr="00B25A94" w:rsidRDefault="000E60E8" w:rsidP="00D31780">
            <w:pPr>
              <w:pStyle w:val="Paragraphedeliste"/>
              <w:numPr>
                <w:ilvl w:val="0"/>
                <w:numId w:val="13"/>
              </w:numPr>
              <w:spacing w:before="120" w:after="0" w:line="240" w:lineRule="auto"/>
              <w:ind w:left="272" w:hanging="266"/>
              <w:contextualSpacing w:val="0"/>
              <w:jc w:val="both"/>
              <w:rPr>
                <w:rFonts w:ascii="Barlow" w:eastAsia="Calibri" w:hAnsi="Barlow" w:cs="Arial"/>
                <w:position w:val="1"/>
                <w:sz w:val="18"/>
                <w:szCs w:val="18"/>
                <w:lang w:val="fr-FR"/>
              </w:rPr>
            </w:pPr>
            <w:r w:rsidRPr="00B25A94">
              <w:rPr>
                <w:rFonts w:ascii="Barlow" w:eastAsia="Calibri" w:hAnsi="Barlow" w:cs="Arial"/>
                <w:position w:val="1"/>
                <w:sz w:val="18"/>
                <w:szCs w:val="18"/>
                <w:lang w:val="fr-FR"/>
              </w:rPr>
              <w:t>Les entreprises réalisant une extraction de charbon thermique de 100 millions de tonnes ou plus sans intention de réduction,</w:t>
            </w:r>
          </w:p>
          <w:p w14:paraId="493B5BA1" w14:textId="4C9A799D" w:rsidR="000E60E8" w:rsidRPr="00B25A94" w:rsidRDefault="000E60E8" w:rsidP="00D31780">
            <w:pPr>
              <w:pStyle w:val="Paragraphedeliste"/>
              <w:numPr>
                <w:ilvl w:val="0"/>
                <w:numId w:val="13"/>
              </w:numPr>
              <w:spacing w:before="120" w:after="0" w:line="240" w:lineRule="auto"/>
              <w:ind w:left="272" w:hanging="266"/>
              <w:contextualSpacing w:val="0"/>
              <w:jc w:val="both"/>
              <w:rPr>
                <w:rFonts w:ascii="Barlow" w:eastAsia="Calibri" w:hAnsi="Barlow" w:cs="Arial"/>
                <w:position w:val="1"/>
                <w:sz w:val="18"/>
                <w:szCs w:val="18"/>
                <w:lang w:val="fr-FR"/>
              </w:rPr>
            </w:pPr>
            <w:r w:rsidRPr="00B25A94">
              <w:rPr>
                <w:rFonts w:ascii="Barlow" w:eastAsia="Calibri" w:hAnsi="Barlow" w:cs="Arial"/>
                <w:position w:val="1"/>
                <w:sz w:val="18"/>
                <w:szCs w:val="18"/>
                <w:lang w:val="fr-FR"/>
              </w:rPr>
              <w:t>Toutes les entreprises dont le revenu provenant de l'extraction de charbon thermique et de la production d'électricité à partir de charbon thermique dépasse 50% du revenu total sans analyse,</w:t>
            </w:r>
          </w:p>
          <w:p w14:paraId="61D7B019" w14:textId="1AF58D6A" w:rsidR="00191C21" w:rsidRPr="007A5CCF" w:rsidRDefault="000E60E8" w:rsidP="00D31780">
            <w:pPr>
              <w:pStyle w:val="Paragraphedeliste"/>
              <w:numPr>
                <w:ilvl w:val="0"/>
                <w:numId w:val="13"/>
              </w:numPr>
              <w:spacing w:before="120" w:after="0" w:line="240" w:lineRule="auto"/>
              <w:ind w:left="272" w:hanging="266"/>
              <w:contextualSpacing w:val="0"/>
              <w:jc w:val="both"/>
              <w:rPr>
                <w:rFonts w:ascii="Barlow" w:eastAsia="Calibri" w:hAnsi="Barlow" w:cs="Arial"/>
                <w:position w:val="1"/>
                <w:sz w:val="18"/>
                <w:szCs w:val="18"/>
                <w:lang w:val="fr-FR"/>
              </w:rPr>
            </w:pPr>
            <w:r w:rsidRPr="00B25A94">
              <w:rPr>
                <w:rFonts w:ascii="Barlow" w:eastAsia="Calibri" w:hAnsi="Barlow" w:cs="Arial"/>
                <w:position w:val="1"/>
                <w:sz w:val="18"/>
                <w:szCs w:val="18"/>
                <w:lang w:val="fr-FR"/>
              </w:rPr>
              <w:t>Toutes les entreprises d'extraction de charbon thermique et de production d'électricité à partir de charbon thermique dont le seuil se situe entre 25% et 50% de leurs revenus et dont le score de transition énergétique est faible.</w:t>
            </w:r>
          </w:p>
          <w:p w14:paraId="573F23CB" w14:textId="12B68556" w:rsidR="00191C21" w:rsidRPr="00B25A94" w:rsidRDefault="00191C21" w:rsidP="00D31780">
            <w:pPr>
              <w:spacing w:before="120"/>
              <w:ind w:left="357" w:hanging="357"/>
              <w:rPr>
                <w:rFonts w:ascii="Barlow" w:eastAsia="Calibri" w:hAnsi="Barlow" w:cs="Arial"/>
                <w:b/>
                <w:position w:val="1"/>
                <w:sz w:val="18"/>
                <w:szCs w:val="18"/>
                <w:lang w:val="fr-FR"/>
              </w:rPr>
            </w:pPr>
            <w:r w:rsidRPr="00B25A94">
              <w:rPr>
                <w:rFonts w:ascii="Barlow" w:eastAsia="Calibri" w:hAnsi="Barlow" w:cs="Arial"/>
                <w:b/>
                <w:position w:val="1"/>
                <w:sz w:val="18"/>
                <w:szCs w:val="18"/>
                <w:lang w:val="fr-FR"/>
              </w:rPr>
              <w:t xml:space="preserve">Politique en matière de tabac </w:t>
            </w:r>
          </w:p>
          <w:p w14:paraId="2459EBF0" w14:textId="6D6521EF" w:rsidR="00191C21" w:rsidRPr="00B25A94" w:rsidRDefault="00191C21" w:rsidP="00D31780">
            <w:pPr>
              <w:spacing w:before="120"/>
              <w:ind w:left="357" w:hanging="357"/>
              <w:rPr>
                <w:rFonts w:ascii="Barlow" w:eastAsia="Calibri" w:hAnsi="Barlow" w:cs="Arial"/>
                <w:position w:val="1"/>
                <w:sz w:val="18"/>
                <w:szCs w:val="18"/>
                <w:lang w:val="fr-FR"/>
              </w:rPr>
            </w:pPr>
            <w:r w:rsidRPr="00B25A94">
              <w:rPr>
                <w:rFonts w:ascii="Barlow" w:eastAsia="Calibri" w:hAnsi="Barlow" w:cs="Arial"/>
                <w:position w:val="1"/>
                <w:sz w:val="18"/>
                <w:szCs w:val="18"/>
                <w:lang w:val="fr-FR"/>
              </w:rPr>
              <w:t>Les entreprises qui fabriquent des produits du tabac (revenu supérieur à 5%) sont exclues.</w:t>
            </w:r>
          </w:p>
          <w:p w14:paraId="78987FDF" w14:textId="7266BD95" w:rsidR="00191C21" w:rsidRPr="00B25A94" w:rsidRDefault="00191C21" w:rsidP="00D31780">
            <w:pPr>
              <w:spacing w:before="120"/>
              <w:ind w:left="357" w:hanging="357"/>
              <w:rPr>
                <w:rFonts w:ascii="Barlow" w:eastAsia="Calibri" w:hAnsi="Barlow" w:cs="Arial"/>
                <w:position w:val="1"/>
                <w:sz w:val="18"/>
                <w:szCs w:val="18"/>
                <w:lang w:val="fr-FR"/>
              </w:rPr>
            </w:pPr>
            <w:r w:rsidRPr="00B25A94">
              <w:rPr>
                <w:rFonts w:ascii="Barlow" w:eastAsia="Calibri" w:hAnsi="Barlow" w:cs="Arial"/>
                <w:position w:val="1"/>
                <w:sz w:val="18"/>
                <w:szCs w:val="18"/>
                <w:lang w:val="fr-FR"/>
              </w:rPr>
              <w:t>Aucun indice de référence n’a été désigné afin d’atteindre les caractéristiques E/S promues par le Mandat.</w:t>
            </w:r>
          </w:p>
          <w:p w14:paraId="20F25527" w14:textId="5CAC7718" w:rsidR="000E60E8" w:rsidRPr="00B25A94" w:rsidRDefault="000E60E8" w:rsidP="00D31780">
            <w:pPr>
              <w:rPr>
                <w:rFonts w:ascii="Barlow" w:eastAsia="Calibri" w:hAnsi="Barlow" w:cs="Calibri"/>
                <w:position w:val="1"/>
                <w:sz w:val="22"/>
                <w:szCs w:val="22"/>
                <w:lang w:val="fr-FR"/>
              </w:rPr>
            </w:pPr>
          </w:p>
        </w:tc>
      </w:tr>
      <w:tr w:rsidR="00AB50B3" w:rsidRPr="00B25A94" w14:paraId="3586A262" w14:textId="77777777" w:rsidTr="00D31780">
        <w:trPr>
          <w:trHeight w:val="732"/>
        </w:trPr>
        <w:tc>
          <w:tcPr>
            <w:tcW w:w="1985" w:type="dxa"/>
            <w:vMerge w:val="restart"/>
          </w:tcPr>
          <w:p w14:paraId="498C1A0D" w14:textId="53C67ED6" w:rsidR="00AB50B3" w:rsidRPr="00B25A94" w:rsidRDefault="00AB50B3" w:rsidP="00AB50B3">
            <w:pPr>
              <w:rPr>
                <w:rFonts w:ascii="Barlow" w:eastAsia="Calibri" w:hAnsi="Barlow" w:cs="Calibri"/>
                <w:b/>
                <w:bCs/>
                <w:noProof/>
                <w:lang w:val="fr-FR" w:eastAsia="en-GB"/>
              </w:rPr>
            </w:pPr>
          </w:p>
        </w:tc>
        <w:tc>
          <w:tcPr>
            <w:tcW w:w="284" w:type="dxa"/>
            <w:vMerge w:val="restart"/>
          </w:tcPr>
          <w:p w14:paraId="1ED0308D" w14:textId="1FD92EDF" w:rsidR="00AB50B3" w:rsidRPr="00B25A94" w:rsidRDefault="00AB50B3" w:rsidP="00AB50B3">
            <w:pPr>
              <w:rPr>
                <w:rFonts w:ascii="Barlow" w:hAnsi="Barlow"/>
                <w:lang w:val="fr-FR"/>
              </w:rPr>
            </w:pPr>
          </w:p>
        </w:tc>
        <w:tc>
          <w:tcPr>
            <w:tcW w:w="8935" w:type="dxa"/>
            <w:gridSpan w:val="2"/>
            <w:shd w:val="clear" w:color="auto" w:fill="auto"/>
          </w:tcPr>
          <w:p w14:paraId="33E3642B" w14:textId="2AF0096C" w:rsidR="00AB50B3" w:rsidRPr="00B25A94" w:rsidRDefault="00AB50B3" w:rsidP="00D31780">
            <w:pPr>
              <w:pStyle w:val="Paragraphedeliste"/>
              <w:numPr>
                <w:ilvl w:val="1"/>
                <w:numId w:val="14"/>
              </w:numPr>
              <w:tabs>
                <w:tab w:val="clear" w:pos="1636"/>
              </w:tabs>
              <w:spacing w:after="0" w:line="240" w:lineRule="auto"/>
              <w:ind w:left="326" w:right="170"/>
              <w:jc w:val="both"/>
              <w:rPr>
                <w:rFonts w:ascii="Barlow" w:hAnsi="Barlow"/>
                <w:b/>
                <w:i/>
                <w:noProof/>
                <w:lang w:val="fr-FR" w:eastAsia="fr-LU"/>
              </w:rPr>
            </w:pPr>
            <w:r w:rsidRPr="00B25A94">
              <w:rPr>
                <w:rFonts w:ascii="Barlow" w:hAnsi="Barlow"/>
                <w:b/>
                <w:i/>
                <w:noProof/>
                <w:lang w:val="fr-FR" w:eastAsia="fr-LU"/>
              </w:rPr>
              <w:t xml:space="preserve">Quels sont les indicateurs de durabilité utilisés pour mesurer la réalisation de chacune des caractéristiques environnementales ou sociales promues par le produit financier ? </w:t>
            </w:r>
          </w:p>
        </w:tc>
      </w:tr>
      <w:tr w:rsidR="00AB50B3" w:rsidRPr="00B25A94" w14:paraId="5326E656" w14:textId="77777777" w:rsidTr="00E8241D">
        <w:trPr>
          <w:trHeight w:val="630"/>
        </w:trPr>
        <w:tc>
          <w:tcPr>
            <w:tcW w:w="1985" w:type="dxa"/>
            <w:vMerge/>
          </w:tcPr>
          <w:p w14:paraId="3E6CC04D" w14:textId="77777777" w:rsidR="00AB50B3" w:rsidRPr="00B25A94" w:rsidRDefault="00AB50B3" w:rsidP="00AB50B3">
            <w:pPr>
              <w:rPr>
                <w:rFonts w:ascii="Barlow" w:hAnsi="Barlow"/>
                <w:noProof/>
                <w:lang w:val="fr-FR" w:eastAsia="en-GB"/>
              </w:rPr>
            </w:pPr>
          </w:p>
        </w:tc>
        <w:tc>
          <w:tcPr>
            <w:tcW w:w="284" w:type="dxa"/>
            <w:vMerge/>
          </w:tcPr>
          <w:p w14:paraId="6D1A1D97" w14:textId="77777777" w:rsidR="00AB50B3" w:rsidRPr="00B25A94" w:rsidRDefault="00AB50B3" w:rsidP="00AB50B3">
            <w:pPr>
              <w:rPr>
                <w:rFonts w:ascii="Barlow" w:hAnsi="Barlow"/>
                <w:lang w:val="fr-FR"/>
              </w:rPr>
            </w:pPr>
          </w:p>
        </w:tc>
        <w:tc>
          <w:tcPr>
            <w:tcW w:w="8935" w:type="dxa"/>
            <w:gridSpan w:val="2"/>
          </w:tcPr>
          <w:p w14:paraId="506CCF69" w14:textId="7B553DBA" w:rsidR="00AB50B3" w:rsidRPr="00B25A94" w:rsidRDefault="00AB50B3" w:rsidP="00D31780">
            <w:pPr>
              <w:tabs>
                <w:tab w:val="num" w:pos="1560"/>
              </w:tabs>
              <w:rPr>
                <w:rFonts w:ascii="Barlow" w:hAnsi="Barlow" w:cstheme="minorHAnsi"/>
                <w:bCs/>
                <w:iCs/>
                <w:noProof/>
                <w:sz w:val="22"/>
                <w:szCs w:val="22"/>
                <w:lang w:val="fr-FR" w:eastAsia="fr-LU"/>
              </w:rPr>
            </w:pPr>
          </w:p>
          <w:p w14:paraId="633F0741" w14:textId="77777777" w:rsidR="000E60E8" w:rsidRPr="00B25A94" w:rsidRDefault="000E60E8" w:rsidP="00E36768">
            <w:pPr>
              <w:tabs>
                <w:tab w:val="num" w:pos="1560"/>
              </w:tabs>
              <w:ind w:left="326"/>
              <w:rPr>
                <w:rFonts w:ascii="Barlow" w:hAnsi="Barlow" w:cs="Arial"/>
                <w:bCs/>
                <w:iCs/>
                <w:noProof/>
                <w:sz w:val="18"/>
                <w:szCs w:val="18"/>
                <w:lang w:val="fr-FR" w:eastAsia="fr-LU"/>
              </w:rPr>
            </w:pPr>
            <w:r w:rsidRPr="00B25A94">
              <w:rPr>
                <w:rFonts w:ascii="Barlow" w:hAnsi="Barlow" w:cs="Arial"/>
                <w:bCs/>
                <w:iCs/>
                <w:noProof/>
                <w:sz w:val="18"/>
                <w:szCs w:val="18"/>
                <w:lang w:val="fr-FR" w:eastAsia="fr-LU"/>
              </w:rPr>
              <w:t>Afin de mesurer la réalisation des caractéristiques E/S mentionnées ci-dessus, le Mandat utilisera les indicateurs de durabilité suivants :</w:t>
            </w:r>
          </w:p>
          <w:p w14:paraId="040635F0" w14:textId="5F858DA6" w:rsidR="000E60E8" w:rsidRPr="007A5CCF" w:rsidRDefault="000E60E8" w:rsidP="00E36768">
            <w:pPr>
              <w:pStyle w:val="Paragraphedeliste"/>
              <w:numPr>
                <w:ilvl w:val="0"/>
                <w:numId w:val="13"/>
              </w:numPr>
              <w:spacing w:before="120" w:after="0" w:line="240" w:lineRule="auto"/>
              <w:ind w:left="609" w:hanging="266"/>
              <w:contextualSpacing w:val="0"/>
              <w:jc w:val="both"/>
              <w:rPr>
                <w:rFonts w:ascii="Barlow" w:eastAsia="Calibri" w:hAnsi="Barlow" w:cs="Arial"/>
                <w:position w:val="1"/>
                <w:sz w:val="18"/>
                <w:szCs w:val="18"/>
                <w:lang w:val="fr-FR"/>
              </w:rPr>
            </w:pPr>
            <w:r w:rsidRPr="007A5CCF">
              <w:rPr>
                <w:rFonts w:ascii="Barlow" w:eastAsia="Calibri" w:hAnsi="Barlow" w:cs="Arial"/>
                <w:position w:val="1"/>
                <w:sz w:val="18"/>
                <w:szCs w:val="18"/>
                <w:lang w:val="fr-FR"/>
              </w:rPr>
              <w:t>Pourcentage d'émetteurs couverts par une méthodologie de notation ESG (90% minimum de l’actif net du Portefeuille après exclusion des liquidités</w:t>
            </w:r>
            <w:r w:rsidR="005F2D61" w:rsidRPr="007A5CCF">
              <w:rPr>
                <w:rFonts w:ascii="Barlow" w:eastAsia="Calibri" w:hAnsi="Barlow" w:cs="Arial"/>
                <w:position w:val="1"/>
                <w:sz w:val="18"/>
                <w:szCs w:val="18"/>
                <w:lang w:val="fr-FR"/>
              </w:rPr>
              <w:t>)</w:t>
            </w:r>
            <w:r w:rsidR="00E36768">
              <w:rPr>
                <w:rFonts w:ascii="Barlow" w:eastAsia="Calibri" w:hAnsi="Barlow" w:cs="Arial"/>
                <w:position w:val="1"/>
                <w:sz w:val="18"/>
                <w:szCs w:val="18"/>
                <w:lang w:val="fr-FR"/>
              </w:rPr>
              <w:t>,</w:t>
            </w:r>
          </w:p>
          <w:p w14:paraId="7D4FEC2F" w14:textId="3AB73982" w:rsidR="000E60E8" w:rsidRPr="007A5CCF" w:rsidRDefault="000E60E8" w:rsidP="00E36768">
            <w:pPr>
              <w:pStyle w:val="Paragraphedeliste"/>
              <w:numPr>
                <w:ilvl w:val="0"/>
                <w:numId w:val="13"/>
              </w:numPr>
              <w:spacing w:before="120" w:after="0" w:line="240" w:lineRule="auto"/>
              <w:ind w:left="609" w:hanging="266"/>
              <w:contextualSpacing w:val="0"/>
              <w:jc w:val="both"/>
              <w:rPr>
                <w:rFonts w:ascii="Barlow" w:eastAsia="Calibri" w:hAnsi="Barlow" w:cs="Arial"/>
                <w:position w:val="1"/>
                <w:sz w:val="18"/>
                <w:szCs w:val="18"/>
                <w:lang w:val="fr-FR"/>
              </w:rPr>
            </w:pPr>
            <w:r w:rsidRPr="007A5CCF">
              <w:rPr>
                <w:rFonts w:ascii="Barlow" w:eastAsia="Calibri" w:hAnsi="Barlow" w:cs="Arial"/>
                <w:position w:val="1"/>
                <w:sz w:val="18"/>
                <w:szCs w:val="18"/>
                <w:lang w:val="fr-FR"/>
              </w:rPr>
              <w:t>Note ESG moyenne du Portefeuille supérieure à la moyenne de son univers d’investissement,</w:t>
            </w:r>
          </w:p>
          <w:p w14:paraId="0F5B61D1" w14:textId="566650BF" w:rsidR="000E60E8" w:rsidRPr="00A744FE" w:rsidRDefault="000E60E8" w:rsidP="00E36768">
            <w:pPr>
              <w:pStyle w:val="Paragraphedeliste"/>
              <w:numPr>
                <w:ilvl w:val="0"/>
                <w:numId w:val="13"/>
              </w:numPr>
              <w:spacing w:before="120" w:after="0" w:line="240" w:lineRule="auto"/>
              <w:ind w:left="609" w:hanging="266"/>
              <w:contextualSpacing w:val="0"/>
              <w:jc w:val="both"/>
              <w:rPr>
                <w:rFonts w:ascii="Barlow" w:eastAsia="Calibri" w:hAnsi="Barlow" w:cs="Arial"/>
                <w:position w:val="1"/>
                <w:sz w:val="18"/>
                <w:szCs w:val="18"/>
                <w:lang w:val="fr-FR"/>
              </w:rPr>
            </w:pPr>
            <w:r w:rsidRPr="007A5CCF">
              <w:rPr>
                <w:rFonts w:ascii="Barlow" w:eastAsia="Calibri" w:hAnsi="Barlow" w:cs="Arial"/>
                <w:position w:val="1"/>
                <w:sz w:val="18"/>
                <w:szCs w:val="18"/>
                <w:lang w:val="fr-FR"/>
              </w:rPr>
              <w:t>Pourcentage d’investissement</w:t>
            </w:r>
            <w:r w:rsidR="00E073E3" w:rsidRPr="007A5CCF">
              <w:rPr>
                <w:rFonts w:ascii="Barlow" w:eastAsia="Calibri" w:hAnsi="Barlow" w:cs="Arial"/>
                <w:position w:val="1"/>
                <w:sz w:val="18"/>
                <w:szCs w:val="18"/>
                <w:lang w:val="fr-FR"/>
              </w:rPr>
              <w:t>s</w:t>
            </w:r>
            <w:r w:rsidRPr="007A5CCF">
              <w:rPr>
                <w:rFonts w:ascii="Barlow" w:eastAsia="Calibri" w:hAnsi="Barlow" w:cs="Arial"/>
                <w:position w:val="1"/>
                <w:sz w:val="18"/>
                <w:szCs w:val="18"/>
                <w:lang w:val="fr-FR"/>
              </w:rPr>
              <w:t xml:space="preserve"> durable</w:t>
            </w:r>
            <w:r w:rsidR="00E073E3" w:rsidRPr="007A5CCF">
              <w:rPr>
                <w:rFonts w:ascii="Barlow" w:eastAsia="Calibri" w:hAnsi="Barlow" w:cs="Arial"/>
                <w:position w:val="1"/>
                <w:sz w:val="18"/>
                <w:szCs w:val="18"/>
                <w:lang w:val="fr-FR"/>
              </w:rPr>
              <w:t>s</w:t>
            </w:r>
            <w:r w:rsidRPr="007A5CCF">
              <w:rPr>
                <w:rFonts w:ascii="Barlow" w:eastAsia="Calibri" w:hAnsi="Barlow" w:cs="Arial"/>
                <w:position w:val="1"/>
                <w:sz w:val="18"/>
                <w:szCs w:val="18"/>
                <w:lang w:val="fr-FR"/>
              </w:rPr>
              <w:t xml:space="preserve"> (10% minimum) sur ba</w:t>
            </w:r>
            <w:r w:rsidR="005F2D61" w:rsidRPr="007A5CCF">
              <w:rPr>
                <w:rFonts w:ascii="Barlow" w:eastAsia="Calibri" w:hAnsi="Barlow" w:cs="Arial"/>
                <w:position w:val="1"/>
                <w:sz w:val="18"/>
                <w:szCs w:val="18"/>
                <w:lang w:val="fr-FR"/>
              </w:rPr>
              <w:t>se des engagements pondérés en P</w:t>
            </w:r>
            <w:r w:rsidRPr="007A5CCF">
              <w:rPr>
                <w:rFonts w:ascii="Barlow" w:eastAsia="Calibri" w:hAnsi="Barlow" w:cs="Arial"/>
                <w:position w:val="1"/>
                <w:sz w:val="18"/>
                <w:szCs w:val="18"/>
                <w:lang w:val="fr-FR"/>
              </w:rPr>
              <w:t>ortefeuille.</w:t>
            </w:r>
          </w:p>
          <w:p w14:paraId="1DEE1EF9" w14:textId="06A761DC" w:rsidR="00AB50B3" w:rsidRPr="00B25A94" w:rsidRDefault="00AB50B3" w:rsidP="00D31780">
            <w:pPr>
              <w:tabs>
                <w:tab w:val="num" w:pos="1560"/>
              </w:tabs>
              <w:rPr>
                <w:rFonts w:ascii="Barlow" w:hAnsi="Barlow" w:cstheme="minorHAnsi"/>
                <w:bCs/>
                <w:iCs/>
                <w:noProof/>
                <w:sz w:val="22"/>
                <w:szCs w:val="22"/>
                <w:lang w:val="fr-FR" w:eastAsia="fr-LU"/>
              </w:rPr>
            </w:pPr>
          </w:p>
        </w:tc>
      </w:tr>
      <w:tr w:rsidR="00AB50B3" w:rsidRPr="00A744FE" w14:paraId="1FDA1314" w14:textId="77777777" w:rsidTr="00D31780">
        <w:trPr>
          <w:trHeight w:val="1341"/>
        </w:trPr>
        <w:tc>
          <w:tcPr>
            <w:tcW w:w="1985" w:type="dxa"/>
          </w:tcPr>
          <w:p w14:paraId="5DF489E8" w14:textId="3536733D" w:rsidR="00AB50B3" w:rsidRPr="00B25A94" w:rsidRDefault="00AB50B3" w:rsidP="00AB50B3">
            <w:pPr>
              <w:rPr>
                <w:rFonts w:ascii="Barlow" w:eastAsia="Calibri" w:hAnsi="Barlow" w:cs="Calibri"/>
                <w:b/>
                <w:bCs/>
                <w:noProof/>
                <w:lang w:val="fr-FR" w:eastAsia="en-GB"/>
              </w:rPr>
            </w:pPr>
          </w:p>
        </w:tc>
        <w:tc>
          <w:tcPr>
            <w:tcW w:w="284" w:type="dxa"/>
          </w:tcPr>
          <w:p w14:paraId="095B7ABA" w14:textId="77777777" w:rsidR="00AB50B3" w:rsidRPr="00B25A94" w:rsidRDefault="00AB50B3" w:rsidP="00AB50B3">
            <w:pPr>
              <w:rPr>
                <w:rFonts w:ascii="Barlow" w:hAnsi="Barlow"/>
                <w:lang w:val="fr-FR"/>
              </w:rPr>
            </w:pPr>
          </w:p>
        </w:tc>
        <w:tc>
          <w:tcPr>
            <w:tcW w:w="8935" w:type="dxa"/>
            <w:gridSpan w:val="2"/>
          </w:tcPr>
          <w:p w14:paraId="66888EC5" w14:textId="3061A92A" w:rsidR="00AB50B3" w:rsidRPr="00B25A94" w:rsidRDefault="00AB50B3" w:rsidP="00D31780">
            <w:pPr>
              <w:pStyle w:val="Paragraphedeliste"/>
              <w:numPr>
                <w:ilvl w:val="1"/>
                <w:numId w:val="14"/>
              </w:numPr>
              <w:tabs>
                <w:tab w:val="clear" w:pos="1636"/>
              </w:tabs>
              <w:spacing w:after="0" w:line="240" w:lineRule="auto"/>
              <w:ind w:left="323" w:right="170" w:hanging="357"/>
              <w:jc w:val="both"/>
              <w:rPr>
                <w:rFonts w:ascii="Barlow" w:hAnsi="Barlow"/>
                <w:lang w:val="fr-FR"/>
              </w:rPr>
            </w:pPr>
            <w:r w:rsidRPr="00B25A94">
              <w:rPr>
                <w:rFonts w:ascii="Barlow" w:hAnsi="Barlow"/>
                <w:b/>
                <w:i/>
                <w:noProof/>
                <w:lang w:val="fr-FR" w:eastAsia="fr-LU"/>
              </w:rPr>
              <w:t xml:space="preserve">Quels sont les objectifs des investissements durables que le produit financier entend </w:t>
            </w:r>
            <w:r w:rsidR="00C2316F" w:rsidRPr="00B25A94">
              <w:rPr>
                <w:rFonts w:ascii="Barlow" w:hAnsi="Barlow"/>
                <w:b/>
                <w:i/>
                <w:noProof/>
                <w:lang w:val="fr-FR" w:eastAsia="fr-LU"/>
              </w:rPr>
              <w:t>no</w:t>
            </w:r>
            <w:r w:rsidR="0038135C" w:rsidRPr="00B25A94">
              <w:rPr>
                <w:rFonts w:ascii="Barlow" w:hAnsi="Barlow"/>
                <w:b/>
                <w:i/>
                <w:noProof/>
                <w:lang w:val="fr-FR" w:eastAsia="fr-LU"/>
              </w:rPr>
              <w:t>t</w:t>
            </w:r>
            <w:r w:rsidR="00C2316F" w:rsidRPr="00B25A94">
              <w:rPr>
                <w:rFonts w:ascii="Barlow" w:hAnsi="Barlow"/>
                <w:b/>
                <w:i/>
                <w:noProof/>
                <w:lang w:val="fr-FR" w:eastAsia="fr-LU"/>
              </w:rPr>
              <w:t>amment poursuivre</w:t>
            </w:r>
            <w:r w:rsidRPr="00B25A94">
              <w:rPr>
                <w:rFonts w:ascii="Barlow" w:hAnsi="Barlow"/>
                <w:b/>
                <w:i/>
                <w:noProof/>
                <w:lang w:val="fr-FR" w:eastAsia="fr-LU"/>
              </w:rPr>
              <w:t xml:space="preserve"> et comment l</w:t>
            </w:r>
            <w:r w:rsidR="00C2316F" w:rsidRPr="00B25A94">
              <w:rPr>
                <w:rFonts w:ascii="Barlow" w:hAnsi="Barlow"/>
                <w:b/>
                <w:i/>
                <w:noProof/>
                <w:lang w:val="fr-FR" w:eastAsia="fr-LU"/>
              </w:rPr>
              <w:t xml:space="preserve">es </w:t>
            </w:r>
            <w:r w:rsidRPr="00B25A94">
              <w:rPr>
                <w:rFonts w:ascii="Barlow" w:hAnsi="Barlow"/>
                <w:b/>
                <w:i/>
                <w:noProof/>
                <w:lang w:val="fr-FR" w:eastAsia="fr-LU"/>
              </w:rPr>
              <w:t>investissement</w:t>
            </w:r>
            <w:r w:rsidR="00C2316F" w:rsidRPr="00B25A94">
              <w:rPr>
                <w:rFonts w:ascii="Barlow" w:hAnsi="Barlow"/>
                <w:b/>
                <w:i/>
                <w:noProof/>
                <w:lang w:val="fr-FR" w:eastAsia="fr-LU"/>
              </w:rPr>
              <w:t>s</w:t>
            </w:r>
            <w:r w:rsidRPr="00B25A94">
              <w:rPr>
                <w:rFonts w:ascii="Barlow" w:hAnsi="Barlow"/>
                <w:b/>
                <w:i/>
                <w:noProof/>
                <w:lang w:val="fr-FR" w:eastAsia="fr-LU"/>
              </w:rPr>
              <w:t xml:space="preserve"> </w:t>
            </w:r>
            <w:r w:rsidR="00C2316F" w:rsidRPr="00B25A94">
              <w:rPr>
                <w:rFonts w:ascii="Barlow" w:hAnsi="Barlow"/>
                <w:b/>
                <w:i/>
                <w:noProof/>
                <w:lang w:val="fr-FR" w:eastAsia="fr-LU"/>
              </w:rPr>
              <w:t>effectués</w:t>
            </w:r>
            <w:r w:rsidRPr="00B25A94">
              <w:rPr>
                <w:rFonts w:ascii="Barlow" w:hAnsi="Barlow"/>
                <w:b/>
                <w:i/>
                <w:noProof/>
                <w:lang w:val="fr-FR" w:eastAsia="fr-LU"/>
              </w:rPr>
              <w:t xml:space="preserve"> contribue</w:t>
            </w:r>
            <w:r w:rsidR="00C2316F" w:rsidRPr="00B25A94">
              <w:rPr>
                <w:rFonts w:ascii="Barlow" w:hAnsi="Barlow"/>
                <w:b/>
                <w:i/>
                <w:noProof/>
                <w:lang w:val="fr-FR" w:eastAsia="fr-LU"/>
              </w:rPr>
              <w:t>nt</w:t>
            </w:r>
            <w:r w:rsidR="00A744FE">
              <w:rPr>
                <w:rFonts w:ascii="Barlow" w:hAnsi="Barlow"/>
                <w:b/>
                <w:i/>
                <w:noProof/>
                <w:lang w:val="fr-FR" w:eastAsia="fr-LU"/>
              </w:rPr>
              <w:t>-t-il à ces objectifs ?</w:t>
            </w:r>
          </w:p>
        </w:tc>
      </w:tr>
      <w:tr w:rsidR="00AB50B3" w:rsidRPr="00B25A94" w14:paraId="487E1191" w14:textId="77777777" w:rsidTr="00C2316F">
        <w:trPr>
          <w:trHeight w:val="623"/>
        </w:trPr>
        <w:tc>
          <w:tcPr>
            <w:tcW w:w="1985" w:type="dxa"/>
          </w:tcPr>
          <w:p w14:paraId="73E18422" w14:textId="5EEEB364" w:rsidR="00AB50B3" w:rsidRPr="00B25A94" w:rsidRDefault="00AB50B3" w:rsidP="00AB50B3">
            <w:pPr>
              <w:rPr>
                <w:rFonts w:ascii="Barlow" w:eastAsia="Calibri" w:hAnsi="Barlow" w:cs="Calibri"/>
                <w:b/>
                <w:bCs/>
                <w:noProof/>
                <w:lang w:val="fr-FR" w:eastAsia="en-GB"/>
              </w:rPr>
            </w:pPr>
          </w:p>
        </w:tc>
        <w:tc>
          <w:tcPr>
            <w:tcW w:w="284" w:type="dxa"/>
          </w:tcPr>
          <w:p w14:paraId="2D9701FE" w14:textId="77777777" w:rsidR="00AB50B3" w:rsidRPr="00B25A94" w:rsidRDefault="00AB50B3" w:rsidP="00AB50B3">
            <w:pPr>
              <w:rPr>
                <w:rFonts w:ascii="Barlow" w:hAnsi="Barlow"/>
                <w:lang w:val="fr-FR"/>
              </w:rPr>
            </w:pPr>
          </w:p>
        </w:tc>
        <w:tc>
          <w:tcPr>
            <w:tcW w:w="8935" w:type="dxa"/>
            <w:gridSpan w:val="2"/>
          </w:tcPr>
          <w:p w14:paraId="3385F215" w14:textId="77777777" w:rsidR="000E60E8" w:rsidRPr="00B25A94" w:rsidRDefault="000E60E8" w:rsidP="00E36768">
            <w:pPr>
              <w:ind w:left="326"/>
              <w:rPr>
                <w:rFonts w:ascii="Barlow" w:hAnsi="Barlow" w:cs="Arial"/>
                <w:sz w:val="18"/>
                <w:szCs w:val="18"/>
                <w:lang w:val="fr-FR"/>
              </w:rPr>
            </w:pPr>
            <w:r w:rsidRPr="00B25A94">
              <w:rPr>
                <w:rFonts w:ascii="Barlow" w:hAnsi="Barlow" w:cs="Arial"/>
                <w:sz w:val="18"/>
                <w:szCs w:val="18"/>
                <w:lang w:val="fr-FR"/>
              </w:rPr>
              <w:t>L’objectif des investissements durables est d’investir dans des émetteurs cibles qui visent deux buts :</w:t>
            </w:r>
          </w:p>
          <w:p w14:paraId="34A4CE32" w14:textId="469F7F6F" w:rsidR="000E60E8" w:rsidRPr="00B25A94" w:rsidRDefault="000E60E8" w:rsidP="00E36768">
            <w:pPr>
              <w:spacing w:before="120"/>
              <w:ind w:left="326"/>
              <w:rPr>
                <w:rFonts w:ascii="Barlow" w:hAnsi="Barlow" w:cs="Arial"/>
                <w:sz w:val="18"/>
                <w:szCs w:val="18"/>
                <w:lang w:val="fr-FR"/>
              </w:rPr>
            </w:pPr>
            <w:r w:rsidRPr="00B25A94">
              <w:rPr>
                <w:rFonts w:ascii="Barlow" w:hAnsi="Barlow" w:cs="Arial"/>
                <w:sz w:val="18"/>
                <w:szCs w:val="18"/>
                <w:lang w:val="fr-FR"/>
              </w:rPr>
              <w:t>1)</w:t>
            </w:r>
            <w:r w:rsidR="00A744FE">
              <w:rPr>
                <w:rFonts w:ascii="Barlow" w:hAnsi="Barlow" w:cs="Arial"/>
                <w:sz w:val="18"/>
                <w:szCs w:val="18"/>
                <w:lang w:val="fr-FR"/>
              </w:rPr>
              <w:t xml:space="preserve">   </w:t>
            </w:r>
            <w:r w:rsidRPr="00B25A94">
              <w:rPr>
                <w:rFonts w:ascii="Barlow" w:hAnsi="Barlow" w:cs="Arial"/>
                <w:sz w:val="18"/>
                <w:szCs w:val="18"/>
                <w:lang w:val="fr-FR"/>
              </w:rPr>
              <w:t>suivre des pratiques environnementales et sociales exemplaires ; et</w:t>
            </w:r>
          </w:p>
          <w:p w14:paraId="31872157" w14:textId="038FC111" w:rsidR="000E60E8" w:rsidRPr="00B25A94" w:rsidRDefault="000E60E8" w:rsidP="00E36768">
            <w:pPr>
              <w:spacing w:before="120"/>
              <w:ind w:left="326"/>
              <w:rPr>
                <w:rFonts w:ascii="Barlow" w:hAnsi="Barlow" w:cs="Arial"/>
                <w:sz w:val="18"/>
                <w:szCs w:val="18"/>
                <w:lang w:val="fr-FR"/>
              </w:rPr>
            </w:pPr>
            <w:r w:rsidRPr="00B25A94">
              <w:rPr>
                <w:rFonts w:ascii="Barlow" w:hAnsi="Barlow" w:cs="Arial"/>
                <w:sz w:val="18"/>
                <w:szCs w:val="18"/>
                <w:lang w:val="fr-FR"/>
              </w:rPr>
              <w:t>2)</w:t>
            </w:r>
            <w:r w:rsidR="00A744FE">
              <w:rPr>
                <w:rFonts w:ascii="Barlow" w:hAnsi="Barlow" w:cs="Arial"/>
                <w:sz w:val="18"/>
                <w:szCs w:val="18"/>
                <w:lang w:val="fr-FR"/>
              </w:rPr>
              <w:t xml:space="preserve">  </w:t>
            </w:r>
            <w:r w:rsidRPr="00B25A94">
              <w:rPr>
                <w:rFonts w:ascii="Barlow" w:hAnsi="Barlow" w:cs="Arial"/>
                <w:sz w:val="18"/>
                <w:szCs w:val="18"/>
                <w:lang w:val="fr-FR"/>
              </w:rPr>
              <w:t>ne générer aucun produit ni service qui nuisent à l’environnement ou à la société.</w:t>
            </w:r>
          </w:p>
          <w:p w14:paraId="2816E3E5" w14:textId="77777777" w:rsidR="000E60E8" w:rsidRPr="00B25A94" w:rsidRDefault="000E60E8" w:rsidP="00E36768">
            <w:pPr>
              <w:spacing w:before="120"/>
              <w:ind w:left="326"/>
              <w:rPr>
                <w:rFonts w:ascii="Barlow" w:hAnsi="Barlow" w:cs="Arial"/>
                <w:sz w:val="22"/>
                <w:szCs w:val="22"/>
                <w:lang w:val="fr-FR"/>
              </w:rPr>
            </w:pPr>
            <w:r w:rsidRPr="00B25A94">
              <w:rPr>
                <w:rFonts w:ascii="Barlow" w:hAnsi="Barlow" w:cs="Arial"/>
                <w:sz w:val="18"/>
                <w:szCs w:val="18"/>
                <w:lang w:val="fr-FR"/>
              </w:rPr>
              <w:t>Il a été établi que « contribuer à des critères de durabilité à long terme » signifie, au niveau des émetteurs, qu’ils doivent être exemplaires, dans leur secteur, au titre d’au moins un facteur environnemental ou social. La définition d’un émetteur exemplaire dans son secteur repose sur la méthodologie de notation ESG utilisée qui a pour but de mesurer la performance ESG d’un émetteur. Afin d’être qualifié d’ « exemplaire », un émetteur doit faire partie du premier tiers des entreprises de son secteur d’activités au titre d’au moins un facteur environnemental ou social.</w:t>
            </w:r>
          </w:p>
          <w:p w14:paraId="3CF4D7E4" w14:textId="108B2211" w:rsidR="00C2316F" w:rsidRDefault="000E60E8" w:rsidP="00E36768">
            <w:pPr>
              <w:spacing w:before="120"/>
              <w:ind w:left="326"/>
              <w:rPr>
                <w:rFonts w:ascii="Barlow" w:hAnsi="Barlow" w:cs="Arial"/>
                <w:sz w:val="18"/>
                <w:szCs w:val="18"/>
                <w:lang w:val="fr-FR"/>
              </w:rPr>
            </w:pPr>
            <w:r w:rsidRPr="00B25A94">
              <w:rPr>
                <w:rFonts w:ascii="Barlow" w:hAnsi="Barlow" w:cs="Arial"/>
                <w:sz w:val="18"/>
                <w:szCs w:val="18"/>
                <w:lang w:val="fr-FR"/>
              </w:rPr>
              <w:t>Un émetteur remplit ces critères de durabilité à long terme s’il n’est pas par ailleurs exposé de manière significative à des opérations incompatibles avec lesdits critères (par ex. tabac, armement, paris, charbon, aviation, production de viande, engrais et fabrication de pesticides, production de plastique à usage unique).</w:t>
            </w:r>
          </w:p>
          <w:p w14:paraId="44A6AA5C" w14:textId="77777777" w:rsidR="00D31780" w:rsidRPr="00B25A94" w:rsidRDefault="00D31780" w:rsidP="00D31780">
            <w:pPr>
              <w:spacing w:before="120"/>
              <w:rPr>
                <w:rFonts w:ascii="Barlow" w:hAnsi="Barlow" w:cs="Calibri"/>
                <w:sz w:val="18"/>
                <w:szCs w:val="18"/>
                <w:lang w:val="fr-FR"/>
              </w:rPr>
            </w:pPr>
          </w:p>
          <w:p w14:paraId="7644A562" w14:textId="77777777" w:rsidR="00CB4BFA" w:rsidRDefault="00CB4BFA" w:rsidP="00D31780">
            <w:pPr>
              <w:rPr>
                <w:rFonts w:ascii="Barlow" w:hAnsi="Barlow" w:cs="Calibri"/>
                <w:sz w:val="22"/>
                <w:szCs w:val="22"/>
                <w:lang w:val="fr-FR"/>
              </w:rPr>
            </w:pPr>
          </w:p>
          <w:p w14:paraId="0CE1AB87" w14:textId="7C02109F" w:rsidR="005F6C8B" w:rsidRPr="00B25A94" w:rsidRDefault="005F6C8B" w:rsidP="00D31780">
            <w:pPr>
              <w:rPr>
                <w:rFonts w:ascii="Barlow" w:hAnsi="Barlow" w:cs="Calibri"/>
                <w:sz w:val="22"/>
                <w:szCs w:val="22"/>
                <w:lang w:val="fr-FR"/>
              </w:rPr>
            </w:pPr>
          </w:p>
        </w:tc>
      </w:tr>
      <w:tr w:rsidR="00AB50B3" w:rsidRPr="00B25A94" w14:paraId="5186084A" w14:textId="77777777" w:rsidTr="00521AB7">
        <w:trPr>
          <w:trHeight w:val="890"/>
        </w:trPr>
        <w:tc>
          <w:tcPr>
            <w:tcW w:w="1985" w:type="dxa"/>
            <w:vMerge w:val="restart"/>
          </w:tcPr>
          <w:p w14:paraId="46F44215" w14:textId="3AB8B5AB" w:rsidR="00AB50B3" w:rsidRPr="00B25A94" w:rsidRDefault="00CA11DF" w:rsidP="00AB50B3">
            <w:pPr>
              <w:rPr>
                <w:rFonts w:ascii="Barlow" w:eastAsia="Calibri" w:hAnsi="Barlow" w:cs="Calibri"/>
                <w:b/>
                <w:bCs/>
                <w:noProof/>
                <w:lang w:val="fr-FR" w:eastAsia="en-GB"/>
              </w:rPr>
            </w:pPr>
            <w:r w:rsidRPr="00B25A94">
              <w:rPr>
                <w:rFonts w:ascii="Barlow" w:eastAsia="Calibri" w:hAnsi="Barlow" w:cs="Calibri"/>
                <w:b/>
                <w:bCs/>
                <w:noProof/>
                <w:lang w:val="fr-FR" w:eastAsia="fr-FR"/>
              </w:rPr>
              <w:lastRenderedPageBreak/>
              <w:drawing>
                <wp:anchor distT="0" distB="0" distL="114300" distR="114300" simplePos="0" relativeHeight="251812864" behindDoc="0" locked="0" layoutInCell="1" allowOverlap="1" wp14:anchorId="0F692901" wp14:editId="7465E5F9">
                  <wp:simplePos x="0" y="0"/>
                  <wp:positionH relativeFrom="column">
                    <wp:posOffset>-65405</wp:posOffset>
                  </wp:positionH>
                  <wp:positionV relativeFrom="paragraph">
                    <wp:posOffset>152664</wp:posOffset>
                  </wp:positionV>
                  <wp:extent cx="1246791" cy="2333767"/>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5510" b="10341"/>
                          <a:stretch/>
                        </pic:blipFill>
                        <pic:spPr bwMode="auto">
                          <a:xfrm>
                            <a:off x="0" y="0"/>
                            <a:ext cx="1246791" cy="23337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vMerge w:val="restart"/>
          </w:tcPr>
          <w:p w14:paraId="2397F294" w14:textId="46120056" w:rsidR="00AB50B3" w:rsidRPr="00B25A94" w:rsidRDefault="00AB50B3" w:rsidP="00AB50B3">
            <w:pPr>
              <w:rPr>
                <w:rFonts w:ascii="Barlow" w:hAnsi="Barlow"/>
                <w:lang w:val="fr-FR"/>
              </w:rPr>
            </w:pPr>
          </w:p>
        </w:tc>
        <w:tc>
          <w:tcPr>
            <w:tcW w:w="8935" w:type="dxa"/>
            <w:gridSpan w:val="2"/>
          </w:tcPr>
          <w:p w14:paraId="72CE0A73" w14:textId="3740B7DE" w:rsidR="000E60E8" w:rsidRPr="007A5CCF" w:rsidRDefault="00AB50B3" w:rsidP="00D31780">
            <w:pPr>
              <w:pStyle w:val="Paragraphedeliste"/>
              <w:numPr>
                <w:ilvl w:val="1"/>
                <w:numId w:val="14"/>
              </w:numPr>
              <w:tabs>
                <w:tab w:val="clear" w:pos="1636"/>
              </w:tabs>
              <w:spacing w:after="0" w:line="240" w:lineRule="auto"/>
              <w:ind w:left="323" w:hanging="357"/>
              <w:jc w:val="both"/>
              <w:rPr>
                <w:rFonts w:ascii="Barlow" w:hAnsi="Barlow"/>
                <w:b/>
                <w:i/>
                <w:noProof/>
                <w:lang w:val="fr-FR" w:eastAsia="fr-LU"/>
              </w:rPr>
            </w:pPr>
            <w:r w:rsidRPr="00B25A94">
              <w:rPr>
                <w:rFonts w:ascii="Barlow" w:hAnsi="Barlow"/>
                <w:b/>
                <w:i/>
                <w:noProof/>
                <w:lang w:val="fr-FR" w:eastAsia="fr-LU"/>
              </w:rPr>
              <w:t xml:space="preserve">Dans quelle mesure les investissements durables que le produit financier entend </w:t>
            </w:r>
            <w:r w:rsidR="0038135C" w:rsidRPr="00B25A94">
              <w:rPr>
                <w:rFonts w:ascii="Barlow" w:hAnsi="Barlow"/>
                <w:b/>
                <w:i/>
                <w:noProof/>
                <w:lang w:val="fr-FR" w:eastAsia="fr-LU"/>
              </w:rPr>
              <w:t xml:space="preserve">notamment poursuivre </w:t>
            </w:r>
            <w:r w:rsidRPr="00B25A94">
              <w:rPr>
                <w:rFonts w:ascii="Barlow" w:hAnsi="Barlow"/>
                <w:b/>
                <w:i/>
                <w:noProof/>
                <w:lang w:val="fr-FR" w:eastAsia="fr-LU"/>
              </w:rPr>
              <w:t>ne causent-ils pas de préjudice important à un objectif d’investissement durable sur le p</w:t>
            </w:r>
            <w:r w:rsidR="00D31780">
              <w:rPr>
                <w:rFonts w:ascii="Barlow" w:hAnsi="Barlow"/>
                <w:b/>
                <w:i/>
                <w:noProof/>
                <w:lang w:val="fr-FR" w:eastAsia="fr-LU"/>
              </w:rPr>
              <w:t>lan environnemental ou social ?</w:t>
            </w:r>
          </w:p>
          <w:p w14:paraId="528EF627" w14:textId="36AAC52E" w:rsidR="00AB50B3" w:rsidRPr="00B25A94" w:rsidRDefault="00AB50B3" w:rsidP="00806096">
            <w:pPr>
              <w:tabs>
                <w:tab w:val="num" w:pos="1636"/>
              </w:tabs>
              <w:ind w:right="170"/>
              <w:rPr>
                <w:rFonts w:ascii="Barlow" w:hAnsi="Barlow"/>
                <w:b/>
                <w:i/>
                <w:color w:val="C00000"/>
                <w:sz w:val="18"/>
                <w:lang w:val="fr-FR"/>
              </w:rPr>
            </w:pPr>
          </w:p>
        </w:tc>
      </w:tr>
      <w:tr w:rsidR="00AB50B3" w:rsidRPr="00B25A94" w14:paraId="63E6DE45" w14:textId="77777777" w:rsidTr="00C2316F">
        <w:trPr>
          <w:trHeight w:val="515"/>
        </w:trPr>
        <w:tc>
          <w:tcPr>
            <w:tcW w:w="1985" w:type="dxa"/>
            <w:vMerge/>
          </w:tcPr>
          <w:p w14:paraId="1D7AF357" w14:textId="77777777" w:rsidR="00AB50B3" w:rsidRPr="00B25A94" w:rsidRDefault="00AB50B3" w:rsidP="00AB50B3">
            <w:pPr>
              <w:rPr>
                <w:rFonts w:ascii="Barlow" w:eastAsia="Calibri" w:hAnsi="Barlow" w:cs="Calibri"/>
                <w:b/>
                <w:bCs/>
                <w:noProof/>
                <w:lang w:val="fr-FR" w:eastAsia="en-GB"/>
              </w:rPr>
            </w:pPr>
          </w:p>
        </w:tc>
        <w:tc>
          <w:tcPr>
            <w:tcW w:w="284" w:type="dxa"/>
            <w:vMerge/>
          </w:tcPr>
          <w:p w14:paraId="10D609A1" w14:textId="77777777" w:rsidR="00AB50B3" w:rsidRPr="00B25A94" w:rsidRDefault="00AB50B3" w:rsidP="00AB50B3">
            <w:pPr>
              <w:rPr>
                <w:rFonts w:ascii="Barlow" w:hAnsi="Barlow"/>
                <w:lang w:val="fr-FR"/>
              </w:rPr>
            </w:pPr>
          </w:p>
        </w:tc>
        <w:tc>
          <w:tcPr>
            <w:tcW w:w="8935" w:type="dxa"/>
            <w:gridSpan w:val="2"/>
          </w:tcPr>
          <w:p w14:paraId="7EAE665D" w14:textId="77777777" w:rsidR="000E60E8" w:rsidRPr="00B25A94" w:rsidRDefault="000E60E8" w:rsidP="00E36768">
            <w:pPr>
              <w:tabs>
                <w:tab w:val="num" w:pos="1560"/>
              </w:tabs>
              <w:ind w:left="326"/>
              <w:rPr>
                <w:rFonts w:ascii="Barlow" w:hAnsi="Barlow" w:cs="Arial"/>
                <w:bCs/>
                <w:iCs/>
                <w:noProof/>
                <w:sz w:val="18"/>
                <w:szCs w:val="18"/>
                <w:lang w:val="fr-FR" w:eastAsia="fr-LU"/>
              </w:rPr>
            </w:pPr>
            <w:r w:rsidRPr="00B25A94">
              <w:rPr>
                <w:rFonts w:ascii="Barlow" w:hAnsi="Barlow" w:cs="Arial"/>
                <w:bCs/>
                <w:iCs/>
                <w:noProof/>
                <w:sz w:val="18"/>
                <w:szCs w:val="18"/>
                <w:lang w:val="fr-FR" w:eastAsia="fr-LU"/>
              </w:rPr>
              <w:t>Le principe de ne pas causer de préjudice important, aussi appelé, test DNSH (Do Not Significantly Harm), se base sur les indicateurs des Principales Incidences Négatives (telle que l’intensité des émissions à effet de serre de l’émetteur) via une combinaison d’indicateurs (p.ex. l’empreinte carbone) et de seuils ou règles spécifiques (p.ex. l’empreinte carbone de l’émetteur ne peut pas être dans le décile inférieur du secteur). Outre ces critères établis spécifiquement pour ce test, le Mandataire tient compte de certains indicateurs des Principales Incidences Négatives dans le cadre de sa politique d’exclusion. Cette méthodologie ne prend pas actuellement en compte tous les indicateurs des Principales Incidences Négatives repris à l’Annexe 1 du Règlement Délégué (UE) 2022/1288 de la Commission dans le cadre de ce premier test DNSH mais la méthodologie intégrera progressivement ces indicateurs au fur et à mesure que la qualité et l’étendue des données s’améliorent.</w:t>
            </w:r>
          </w:p>
          <w:p w14:paraId="53A8C852" w14:textId="0399EC15" w:rsidR="00AB50B3" w:rsidRPr="00B25A94" w:rsidRDefault="000E60E8" w:rsidP="002F4B08">
            <w:pPr>
              <w:tabs>
                <w:tab w:val="num" w:pos="1560"/>
              </w:tabs>
              <w:spacing w:before="120"/>
              <w:ind w:left="323"/>
              <w:rPr>
                <w:rFonts w:ascii="Barlow" w:hAnsi="Barlow" w:cs="Arial"/>
                <w:bCs/>
                <w:iCs/>
                <w:noProof/>
                <w:sz w:val="22"/>
                <w:szCs w:val="22"/>
                <w:lang w:val="fr-FR" w:eastAsia="fr-LU"/>
              </w:rPr>
            </w:pPr>
            <w:r w:rsidRPr="00B25A94">
              <w:rPr>
                <w:rFonts w:ascii="Barlow" w:hAnsi="Barlow" w:cs="Arial"/>
                <w:bCs/>
                <w:iCs/>
                <w:noProof/>
                <w:sz w:val="18"/>
                <w:szCs w:val="18"/>
                <w:lang w:val="fr-FR" w:eastAsia="fr-LU"/>
              </w:rPr>
              <w:t>En sus des facteurs de durabilité couverts par le premier test, un deuxième test a été défini afin de vérifier que l’émetteur n’a pas un impact environnemental ou social parmi les pires du secteur.</w:t>
            </w:r>
          </w:p>
          <w:p w14:paraId="7E3C21BA" w14:textId="2437D033" w:rsidR="00AB50B3" w:rsidRPr="00B25A94" w:rsidRDefault="00AB50B3" w:rsidP="00F7293B">
            <w:pPr>
              <w:tabs>
                <w:tab w:val="num" w:pos="1560"/>
              </w:tabs>
              <w:rPr>
                <w:rFonts w:ascii="Barlow" w:hAnsi="Barlow" w:cs="Calibri"/>
                <w:bCs/>
                <w:iCs/>
                <w:noProof/>
                <w:sz w:val="22"/>
                <w:szCs w:val="22"/>
                <w:lang w:val="fr-FR" w:eastAsia="fr-LU"/>
              </w:rPr>
            </w:pPr>
          </w:p>
        </w:tc>
      </w:tr>
      <w:tr w:rsidR="00AB50B3" w:rsidRPr="00B25A94" w14:paraId="44A3D01F" w14:textId="77777777" w:rsidTr="00521AB7">
        <w:trPr>
          <w:trHeight w:val="362"/>
        </w:trPr>
        <w:tc>
          <w:tcPr>
            <w:tcW w:w="1985" w:type="dxa"/>
            <w:vMerge/>
          </w:tcPr>
          <w:p w14:paraId="6788F0A2" w14:textId="77777777" w:rsidR="00AB50B3" w:rsidRPr="00B25A94" w:rsidRDefault="00AB50B3" w:rsidP="00AB50B3">
            <w:pPr>
              <w:rPr>
                <w:rFonts w:ascii="Barlow" w:eastAsia="Calibri" w:hAnsi="Barlow" w:cs="Calibri"/>
                <w:b/>
                <w:bCs/>
                <w:noProof/>
                <w:lang w:val="fr-FR" w:eastAsia="en-GB"/>
              </w:rPr>
            </w:pPr>
          </w:p>
        </w:tc>
        <w:tc>
          <w:tcPr>
            <w:tcW w:w="284" w:type="dxa"/>
            <w:vMerge/>
          </w:tcPr>
          <w:p w14:paraId="0B8465C0" w14:textId="77777777" w:rsidR="00AB50B3" w:rsidRPr="00B25A94" w:rsidRDefault="00AB50B3" w:rsidP="00AB50B3">
            <w:pPr>
              <w:rPr>
                <w:rFonts w:ascii="Barlow" w:hAnsi="Barlow"/>
                <w:lang w:val="fr-FR"/>
              </w:rPr>
            </w:pPr>
          </w:p>
        </w:tc>
        <w:tc>
          <w:tcPr>
            <w:tcW w:w="8935" w:type="dxa"/>
            <w:gridSpan w:val="2"/>
          </w:tcPr>
          <w:p w14:paraId="714023A1" w14:textId="2226C8F5" w:rsidR="00AB50B3" w:rsidRPr="00B25A94" w:rsidRDefault="00AB50B3" w:rsidP="00D31780">
            <w:pPr>
              <w:pStyle w:val="Paragraphedeliste"/>
              <w:numPr>
                <w:ilvl w:val="3"/>
                <w:numId w:val="15"/>
              </w:numPr>
              <w:spacing w:after="0" w:line="240" w:lineRule="auto"/>
              <w:ind w:left="289" w:right="227" w:hanging="295"/>
              <w:jc w:val="both"/>
              <w:rPr>
                <w:rFonts w:ascii="Barlow" w:hAnsi="Barlow"/>
                <w:i/>
                <w:lang w:val="fr-FR"/>
              </w:rPr>
            </w:pPr>
            <w:r w:rsidRPr="00B25A94">
              <w:rPr>
                <w:rFonts w:ascii="Barlow" w:hAnsi="Barlow"/>
                <w:i/>
                <w:lang w:val="fr-FR"/>
              </w:rPr>
              <w:t xml:space="preserve">Comment les indicateurs concernant les incidences négatives ont-ils été pris en considération ? </w:t>
            </w:r>
          </w:p>
        </w:tc>
      </w:tr>
      <w:tr w:rsidR="00AB50B3" w:rsidRPr="00B25A94" w14:paraId="01653D2C" w14:textId="77777777" w:rsidTr="00C2316F">
        <w:trPr>
          <w:trHeight w:val="543"/>
        </w:trPr>
        <w:tc>
          <w:tcPr>
            <w:tcW w:w="1985" w:type="dxa"/>
            <w:vMerge/>
          </w:tcPr>
          <w:p w14:paraId="686CB802" w14:textId="77777777" w:rsidR="00AB50B3" w:rsidRPr="00B25A94" w:rsidRDefault="00AB50B3" w:rsidP="00AB50B3">
            <w:pPr>
              <w:rPr>
                <w:rFonts w:ascii="Barlow" w:eastAsia="Calibri" w:hAnsi="Barlow" w:cs="Calibri"/>
                <w:b/>
                <w:bCs/>
                <w:noProof/>
                <w:lang w:val="fr-FR" w:eastAsia="en-GB"/>
              </w:rPr>
            </w:pPr>
          </w:p>
        </w:tc>
        <w:tc>
          <w:tcPr>
            <w:tcW w:w="284" w:type="dxa"/>
            <w:vMerge/>
          </w:tcPr>
          <w:p w14:paraId="2DDC0CA7" w14:textId="77777777" w:rsidR="00AB50B3" w:rsidRPr="00B25A94" w:rsidRDefault="00AB50B3" w:rsidP="00AB50B3">
            <w:pPr>
              <w:rPr>
                <w:rFonts w:ascii="Barlow" w:hAnsi="Barlow"/>
                <w:lang w:val="fr-FR"/>
              </w:rPr>
            </w:pPr>
          </w:p>
        </w:tc>
        <w:tc>
          <w:tcPr>
            <w:tcW w:w="8935" w:type="dxa"/>
            <w:gridSpan w:val="2"/>
          </w:tcPr>
          <w:p w14:paraId="20033915" w14:textId="0A2923A1" w:rsidR="00AB50B3" w:rsidRPr="00B25A94" w:rsidRDefault="00AB50B3" w:rsidP="00AB50B3">
            <w:pPr>
              <w:rPr>
                <w:rFonts w:ascii="Barlow" w:hAnsi="Barlow" w:cstheme="minorHAnsi"/>
                <w:iCs/>
                <w:sz w:val="22"/>
                <w:szCs w:val="22"/>
                <w:lang w:val="fr-FR"/>
              </w:rPr>
            </w:pPr>
          </w:p>
          <w:p w14:paraId="67487CF3" w14:textId="604941E5" w:rsidR="001C3CB2" w:rsidRPr="00B25A94" w:rsidRDefault="001C3CB2" w:rsidP="00E36768">
            <w:pPr>
              <w:ind w:left="326"/>
              <w:rPr>
                <w:rFonts w:ascii="Barlow" w:hAnsi="Barlow" w:cs="Arial"/>
                <w:iCs/>
                <w:sz w:val="18"/>
                <w:szCs w:val="18"/>
                <w:lang w:val="fr-FR"/>
              </w:rPr>
            </w:pPr>
            <w:r w:rsidRPr="00B25A94">
              <w:rPr>
                <w:rFonts w:ascii="Barlow" w:hAnsi="Barlow" w:cs="Arial"/>
                <w:iCs/>
                <w:sz w:val="18"/>
                <w:szCs w:val="18"/>
                <w:lang w:val="fr-FR"/>
              </w:rPr>
              <w:t>Ces indicateurs ont été pris en compte par le biais de leur surveillance (p.ex. l’intensité des émissions à effet de serre de l’émetteur). Cette surveillance s’organise autour de la combinaison d’indicateurs (p.ex. l’empreinte carbone) et de seuils ou règles spécifiques (p.ex. l’empreinte carbone de la cible ne peut pas être dans le décile inférieur du secteur). Outre ces critères établis spécifiquement pour ce test, le Mandataire tient compte de certains indicateurs des Principales Incidences Négatives dans le cadre de sa politique d’exclusion. Cette méthodologie ne prend pas actuellement en compte tous les indicateurs des Principales Incidences Négatives repris à l’Annexe 1 du Règlement Délégué (UE) 2022/1288 de la Commission dans le cadre de ce premier test DNSH mais la méthodologie intégrera progressivement ces indicateurs au fur et à mesure que la qualité et l’étendue des données s’améliorent.</w:t>
            </w:r>
          </w:p>
          <w:p w14:paraId="6DDE3A08" w14:textId="6DF571DF" w:rsidR="00AB50B3" w:rsidRPr="00B25A94" w:rsidRDefault="00AB50B3" w:rsidP="00F7293B">
            <w:pPr>
              <w:rPr>
                <w:rFonts w:ascii="Barlow" w:hAnsi="Barlow" w:cstheme="minorHAnsi"/>
                <w:iCs/>
                <w:sz w:val="22"/>
                <w:szCs w:val="22"/>
                <w:lang w:val="fr-FR"/>
              </w:rPr>
            </w:pPr>
          </w:p>
        </w:tc>
      </w:tr>
      <w:tr w:rsidR="00AB50B3" w:rsidRPr="00B25A94" w14:paraId="6CDBD4BA" w14:textId="77777777" w:rsidTr="00521AB7">
        <w:trPr>
          <w:trHeight w:val="696"/>
        </w:trPr>
        <w:tc>
          <w:tcPr>
            <w:tcW w:w="1985" w:type="dxa"/>
            <w:vMerge w:val="restart"/>
          </w:tcPr>
          <w:p w14:paraId="4E660B0B" w14:textId="6FF969C9" w:rsidR="00AB50B3" w:rsidRPr="00B25A94" w:rsidRDefault="00AB50B3" w:rsidP="00AB50B3">
            <w:pPr>
              <w:rPr>
                <w:rFonts w:ascii="Barlow" w:eastAsia="Calibri" w:hAnsi="Barlow" w:cs="Calibri"/>
                <w:b/>
                <w:bCs/>
                <w:noProof/>
                <w:lang w:val="fr-FR" w:eastAsia="en-GB"/>
              </w:rPr>
            </w:pPr>
          </w:p>
        </w:tc>
        <w:tc>
          <w:tcPr>
            <w:tcW w:w="284" w:type="dxa"/>
            <w:vMerge w:val="restart"/>
          </w:tcPr>
          <w:p w14:paraId="3BC2729F" w14:textId="77777777" w:rsidR="00AB50B3" w:rsidRPr="00B25A94" w:rsidRDefault="00AB50B3" w:rsidP="00AB50B3">
            <w:pPr>
              <w:rPr>
                <w:rFonts w:ascii="Barlow" w:hAnsi="Barlow"/>
                <w:lang w:val="fr-FR"/>
              </w:rPr>
            </w:pPr>
          </w:p>
        </w:tc>
        <w:tc>
          <w:tcPr>
            <w:tcW w:w="8935" w:type="dxa"/>
            <w:gridSpan w:val="2"/>
          </w:tcPr>
          <w:p w14:paraId="7202B4B7" w14:textId="203B78DC" w:rsidR="00AB50B3" w:rsidRPr="00B25A94" w:rsidRDefault="00AB50B3" w:rsidP="00D31780">
            <w:pPr>
              <w:pStyle w:val="Paragraphedeliste"/>
              <w:numPr>
                <w:ilvl w:val="3"/>
                <w:numId w:val="15"/>
              </w:numPr>
              <w:spacing w:after="0" w:line="240" w:lineRule="auto"/>
              <w:ind w:left="289" w:right="-6" w:hanging="295"/>
              <w:jc w:val="both"/>
              <w:rPr>
                <w:rFonts w:ascii="Barlow" w:hAnsi="Barlow"/>
                <w:b/>
                <w:i/>
                <w:color w:val="C00000"/>
                <w:sz w:val="18"/>
                <w:lang w:val="fr-FR"/>
              </w:rPr>
            </w:pPr>
            <w:r w:rsidRPr="00B25A94">
              <w:rPr>
                <w:rFonts w:ascii="Barlow" w:hAnsi="Barlow"/>
                <w:i/>
                <w:lang w:val="fr-FR"/>
              </w:rPr>
              <w:t>Dans quelle mesure les investissements durables sont-ils conformes aux principes directeurs de l’OCDE à l’intention des entreprises multinationales et aux principes directeurs des Nations unies relatifs aux entreprises et aux droits de l’</w:t>
            </w:r>
            <w:r w:rsidR="00794026">
              <w:rPr>
                <w:rFonts w:ascii="Barlow" w:hAnsi="Barlow"/>
                <w:i/>
                <w:lang w:val="fr-FR"/>
              </w:rPr>
              <w:t>homme ? Description détaillée :</w:t>
            </w:r>
          </w:p>
        </w:tc>
      </w:tr>
      <w:tr w:rsidR="00AB50B3" w:rsidRPr="00B25A94" w14:paraId="7E5D696D" w14:textId="77777777" w:rsidTr="00521AB7">
        <w:trPr>
          <w:trHeight w:val="907"/>
        </w:trPr>
        <w:tc>
          <w:tcPr>
            <w:tcW w:w="1985" w:type="dxa"/>
            <w:vMerge/>
          </w:tcPr>
          <w:p w14:paraId="626D23A6" w14:textId="77777777" w:rsidR="00AB50B3" w:rsidRPr="00B25A94" w:rsidRDefault="00AB50B3" w:rsidP="00AB50B3">
            <w:pPr>
              <w:rPr>
                <w:rFonts w:ascii="Barlow" w:eastAsia="Calibri" w:hAnsi="Barlow" w:cs="Calibri"/>
                <w:b/>
                <w:bCs/>
                <w:noProof/>
                <w:lang w:val="fr-FR" w:eastAsia="en-GB"/>
              </w:rPr>
            </w:pPr>
          </w:p>
        </w:tc>
        <w:tc>
          <w:tcPr>
            <w:tcW w:w="284" w:type="dxa"/>
            <w:vMerge/>
          </w:tcPr>
          <w:p w14:paraId="0FFD7857" w14:textId="77777777" w:rsidR="00AB50B3" w:rsidRPr="00B25A94" w:rsidRDefault="00AB50B3" w:rsidP="00AB50B3">
            <w:pPr>
              <w:rPr>
                <w:rFonts w:ascii="Barlow" w:hAnsi="Barlow"/>
                <w:lang w:val="fr-FR"/>
              </w:rPr>
            </w:pPr>
          </w:p>
        </w:tc>
        <w:tc>
          <w:tcPr>
            <w:tcW w:w="8935" w:type="dxa"/>
            <w:gridSpan w:val="2"/>
          </w:tcPr>
          <w:p w14:paraId="316D168E" w14:textId="77777777" w:rsidR="001C3CB2" w:rsidRPr="00B25A94" w:rsidRDefault="001C3CB2" w:rsidP="00F7293B">
            <w:pPr>
              <w:rPr>
                <w:rFonts w:ascii="Barlow" w:hAnsi="Barlow" w:cstheme="minorHAnsi"/>
                <w:sz w:val="22"/>
                <w:szCs w:val="22"/>
                <w:lang w:val="fr-FR"/>
              </w:rPr>
            </w:pPr>
          </w:p>
          <w:p w14:paraId="1683ADCC" w14:textId="61CDDB90" w:rsidR="00AB50B3" w:rsidRPr="00B25A94" w:rsidRDefault="001C3CB2" w:rsidP="00E36768">
            <w:pPr>
              <w:ind w:left="326"/>
              <w:rPr>
                <w:rFonts w:ascii="Barlow" w:hAnsi="Barlow" w:cs="Arial"/>
                <w:sz w:val="18"/>
                <w:szCs w:val="18"/>
                <w:lang w:val="fr-FR"/>
              </w:rPr>
            </w:pPr>
            <w:r w:rsidRPr="00B25A94">
              <w:rPr>
                <w:rFonts w:ascii="Barlow" w:hAnsi="Barlow" w:cs="Arial"/>
                <w:sz w:val="18"/>
                <w:szCs w:val="18"/>
                <w:lang w:val="fr-FR"/>
              </w:rPr>
              <w:t>L'alignement sur les principes directeurs de l'OCDE à l'intention des entreprises multinationales et sur les principes directeurs des Nations unies relatifs aux entreprises et aux droits de l'homme est testé et assuré dans le cadre du processus d'identification des investissements durables. Au travers de notre notation ESG et de notre politique d'exclusion, nous analysons les entreprises avant de les inclure dans notre univers d'investissement.</w:t>
            </w:r>
          </w:p>
          <w:p w14:paraId="09FE5DB4" w14:textId="20504FA7" w:rsidR="00AB50B3" w:rsidRPr="00B25A94" w:rsidRDefault="00AB50B3" w:rsidP="00F7293B">
            <w:pPr>
              <w:tabs>
                <w:tab w:val="left" w:pos="870"/>
              </w:tabs>
              <w:rPr>
                <w:rFonts w:ascii="Barlow" w:hAnsi="Barlow" w:cstheme="minorHAnsi"/>
                <w:sz w:val="22"/>
                <w:szCs w:val="22"/>
                <w:lang w:val="fr-FR"/>
              </w:rPr>
            </w:pPr>
          </w:p>
        </w:tc>
      </w:tr>
      <w:tr w:rsidR="00AB50B3" w:rsidRPr="00B25A94" w14:paraId="3EE9D685" w14:textId="77777777" w:rsidTr="00D31780">
        <w:trPr>
          <w:trHeight w:val="4038"/>
        </w:trPr>
        <w:tc>
          <w:tcPr>
            <w:tcW w:w="1985" w:type="dxa"/>
          </w:tcPr>
          <w:p w14:paraId="278DEF8A" w14:textId="37AA7E9D" w:rsidR="00D31780" w:rsidRPr="00B25A94" w:rsidRDefault="00D31780" w:rsidP="00AB50B3">
            <w:pPr>
              <w:rPr>
                <w:rFonts w:ascii="Barlow" w:eastAsia="Calibri" w:hAnsi="Barlow" w:cs="Calibri"/>
                <w:b/>
                <w:bCs/>
                <w:noProof/>
                <w:lang w:val="fr-FR" w:eastAsia="en-GB"/>
              </w:rPr>
            </w:pPr>
          </w:p>
        </w:tc>
        <w:tc>
          <w:tcPr>
            <w:tcW w:w="284" w:type="dxa"/>
          </w:tcPr>
          <w:p w14:paraId="0B2B3BF4" w14:textId="77777777" w:rsidR="00AB50B3" w:rsidRPr="00B25A94" w:rsidRDefault="00AB50B3" w:rsidP="00AB50B3">
            <w:pPr>
              <w:rPr>
                <w:rFonts w:ascii="Barlow" w:hAnsi="Barlow"/>
                <w:lang w:val="fr-FR"/>
              </w:rPr>
            </w:pPr>
          </w:p>
        </w:tc>
        <w:tc>
          <w:tcPr>
            <w:tcW w:w="8935" w:type="dxa"/>
            <w:gridSpan w:val="2"/>
          </w:tcPr>
          <w:p w14:paraId="48F6B5BA" w14:textId="77777777" w:rsidR="00D31780" w:rsidRDefault="00D31780" w:rsidP="00AB50B3">
            <w:pPr>
              <w:rPr>
                <w:rFonts w:ascii="Barlow" w:hAnsi="Barlow"/>
                <w:lang w:val="fr-FR"/>
              </w:rPr>
            </w:pPr>
          </w:p>
          <w:p w14:paraId="03F090A6" w14:textId="5220A214" w:rsidR="00AB50B3" w:rsidRPr="00B25A94" w:rsidRDefault="00572125" w:rsidP="00AB50B3">
            <w:pPr>
              <w:rPr>
                <w:rFonts w:ascii="Barlow" w:hAnsi="Barlow"/>
                <w:lang w:val="fr-FR"/>
              </w:rPr>
            </w:pPr>
            <w:r w:rsidRPr="00B25A94">
              <w:rPr>
                <w:rFonts w:ascii="Barlow" w:hAnsi="Barlow"/>
                <w:noProof/>
                <w:lang w:val="fr-FR" w:eastAsia="fr-FR"/>
              </w:rPr>
              <w:drawing>
                <wp:anchor distT="0" distB="0" distL="114300" distR="114300" simplePos="0" relativeHeight="251890688" behindDoc="0" locked="0" layoutInCell="1" allowOverlap="1" wp14:anchorId="4A7B85BB" wp14:editId="513C9B58">
                  <wp:simplePos x="0" y="0"/>
                  <wp:positionH relativeFrom="column">
                    <wp:posOffset>375536</wp:posOffset>
                  </wp:positionH>
                  <wp:positionV relativeFrom="paragraph">
                    <wp:posOffset>635</wp:posOffset>
                  </wp:positionV>
                  <wp:extent cx="4651375" cy="2046605"/>
                  <wp:effectExtent l="0" t="0" r="0" b="0"/>
                  <wp:wrapThrough wrapText="bothSides">
                    <wp:wrapPolygon edited="0">
                      <wp:start x="0" y="0"/>
                      <wp:lineTo x="0" y="21312"/>
                      <wp:lineTo x="21497" y="21312"/>
                      <wp:lineTo x="21497"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12624" r="-12" b="5202"/>
                          <a:stretch/>
                        </pic:blipFill>
                        <pic:spPr bwMode="auto">
                          <a:xfrm>
                            <a:off x="0" y="0"/>
                            <a:ext cx="4651375" cy="2046605"/>
                          </a:xfrm>
                          <a:prstGeom prst="rect">
                            <a:avLst/>
                          </a:prstGeom>
                          <a:ln>
                            <a:noFill/>
                          </a:ln>
                          <a:extLst>
                            <a:ext uri="{53640926-AAD7-44D8-BBD7-CCE9431645EC}">
                              <a14:shadowObscured xmlns:a14="http://schemas.microsoft.com/office/drawing/2010/main"/>
                            </a:ext>
                          </a:extLst>
                        </pic:spPr>
                      </pic:pic>
                    </a:graphicData>
                  </a:graphic>
                </wp:anchor>
              </w:drawing>
            </w:r>
          </w:p>
        </w:tc>
      </w:tr>
      <w:tr w:rsidR="00AB50B3" w:rsidRPr="00D31780" w14:paraId="186AF5BD" w14:textId="77777777" w:rsidTr="00521AB7">
        <w:trPr>
          <w:trHeight w:val="397"/>
        </w:trPr>
        <w:tc>
          <w:tcPr>
            <w:tcW w:w="1985" w:type="dxa"/>
          </w:tcPr>
          <w:p w14:paraId="0F92E0DD" w14:textId="6D78C429" w:rsidR="00AB50B3" w:rsidRPr="00B25A94" w:rsidRDefault="00AB50B3" w:rsidP="00AB50B3">
            <w:pPr>
              <w:rPr>
                <w:rFonts w:ascii="Barlow" w:eastAsia="Calibri" w:hAnsi="Barlow" w:cs="Calibri"/>
                <w:b/>
                <w:bCs/>
                <w:noProof/>
                <w:lang w:val="fr-FR" w:eastAsia="en-GB"/>
              </w:rPr>
            </w:pPr>
          </w:p>
        </w:tc>
        <w:tc>
          <w:tcPr>
            <w:tcW w:w="284" w:type="dxa"/>
          </w:tcPr>
          <w:p w14:paraId="10C93536" w14:textId="46A3187E" w:rsidR="00D31780" w:rsidRPr="00B25A94" w:rsidRDefault="00D31780" w:rsidP="00AB50B3">
            <w:pPr>
              <w:rPr>
                <w:rFonts w:ascii="Barlow" w:hAnsi="Barlow"/>
                <w:lang w:val="fr-FR"/>
              </w:rPr>
            </w:pPr>
          </w:p>
        </w:tc>
        <w:tc>
          <w:tcPr>
            <w:tcW w:w="8935" w:type="dxa"/>
            <w:gridSpan w:val="2"/>
          </w:tcPr>
          <w:p w14:paraId="7D87963E" w14:textId="77777777" w:rsidR="00D31780" w:rsidRDefault="00D31780" w:rsidP="00B25A94">
            <w:pPr>
              <w:rPr>
                <w:rFonts w:ascii="Barlow" w:eastAsia="Calibri" w:hAnsi="Barlow" w:cs="Calibri"/>
                <w:b/>
                <w:bCs/>
                <w:color w:val="23604D"/>
                <w:position w:val="1"/>
                <w:sz w:val="24"/>
                <w:lang w:val="fr-FR"/>
              </w:rPr>
            </w:pPr>
          </w:p>
          <w:p w14:paraId="54A9D6BB" w14:textId="77777777" w:rsidR="00D31780" w:rsidRDefault="00D31780" w:rsidP="00B25A94">
            <w:pPr>
              <w:rPr>
                <w:rFonts w:ascii="Barlow" w:eastAsia="Calibri" w:hAnsi="Barlow" w:cs="Calibri"/>
                <w:b/>
                <w:bCs/>
                <w:color w:val="23604D"/>
                <w:position w:val="1"/>
                <w:sz w:val="24"/>
                <w:lang w:val="fr-FR"/>
              </w:rPr>
            </w:pPr>
          </w:p>
          <w:p w14:paraId="1094252F" w14:textId="77777777" w:rsidR="00D31780" w:rsidRDefault="00D31780" w:rsidP="00B25A94">
            <w:pPr>
              <w:rPr>
                <w:rFonts w:ascii="Barlow" w:eastAsia="Calibri" w:hAnsi="Barlow" w:cs="Calibri"/>
                <w:b/>
                <w:bCs/>
                <w:color w:val="23604D"/>
                <w:position w:val="1"/>
                <w:sz w:val="24"/>
                <w:lang w:val="fr-FR"/>
              </w:rPr>
            </w:pPr>
          </w:p>
          <w:p w14:paraId="5D0772B2" w14:textId="77777777" w:rsidR="00D31780" w:rsidRDefault="00D31780" w:rsidP="00B25A94">
            <w:pPr>
              <w:rPr>
                <w:rFonts w:ascii="Barlow" w:eastAsia="Calibri" w:hAnsi="Barlow" w:cs="Calibri"/>
                <w:b/>
                <w:bCs/>
                <w:color w:val="23604D"/>
                <w:position w:val="1"/>
                <w:sz w:val="24"/>
                <w:lang w:val="fr-FR"/>
              </w:rPr>
            </w:pPr>
          </w:p>
          <w:p w14:paraId="71F74D47" w14:textId="77777777" w:rsidR="00D31780" w:rsidRDefault="00D31780" w:rsidP="00B25A94">
            <w:pPr>
              <w:rPr>
                <w:rFonts w:ascii="Barlow" w:eastAsia="Calibri" w:hAnsi="Barlow" w:cs="Calibri"/>
                <w:b/>
                <w:bCs/>
                <w:color w:val="23604D"/>
                <w:position w:val="1"/>
                <w:sz w:val="24"/>
                <w:lang w:val="fr-FR"/>
              </w:rPr>
            </w:pPr>
          </w:p>
          <w:p w14:paraId="7564BDE1" w14:textId="77777777" w:rsidR="00D31780" w:rsidRDefault="00D31780" w:rsidP="00B25A94">
            <w:pPr>
              <w:rPr>
                <w:rFonts w:ascii="Barlow" w:eastAsia="Calibri" w:hAnsi="Barlow" w:cs="Calibri"/>
                <w:b/>
                <w:bCs/>
                <w:color w:val="23604D"/>
                <w:position w:val="1"/>
                <w:sz w:val="24"/>
                <w:lang w:val="fr-FR"/>
              </w:rPr>
            </w:pPr>
          </w:p>
          <w:p w14:paraId="74E71E0E" w14:textId="77777777" w:rsidR="00D31780" w:rsidRDefault="00D31780" w:rsidP="00B25A94">
            <w:pPr>
              <w:rPr>
                <w:rFonts w:ascii="Barlow" w:eastAsia="Calibri" w:hAnsi="Barlow" w:cs="Calibri"/>
                <w:b/>
                <w:bCs/>
                <w:color w:val="23604D"/>
                <w:position w:val="1"/>
                <w:sz w:val="24"/>
                <w:lang w:val="fr-FR"/>
              </w:rPr>
            </w:pPr>
          </w:p>
          <w:p w14:paraId="4DAD9CF3" w14:textId="34D545E4" w:rsidR="00AB50B3" w:rsidRPr="00B25A94" w:rsidRDefault="00AB50B3" w:rsidP="00B25A94">
            <w:pPr>
              <w:rPr>
                <w:rFonts w:ascii="Barlow" w:hAnsi="Barlow" w:cstheme="minorHAnsi"/>
                <w:sz w:val="24"/>
                <w:szCs w:val="24"/>
                <w:lang w:val="fr-FR"/>
              </w:rPr>
            </w:pPr>
            <w:r w:rsidRPr="00B25A94">
              <w:rPr>
                <w:rFonts w:ascii="Barlow" w:eastAsia="Calibri" w:hAnsi="Barlow" w:cs="Calibri"/>
                <w:b/>
                <w:bCs/>
                <w:color w:val="23604D"/>
                <w:position w:val="1"/>
                <w:sz w:val="24"/>
                <w:lang w:val="fr-FR"/>
              </w:rPr>
              <w:t>Ce produit financier prend-il en considération les principales incidences négatives sur les facteurs de durabilité ?</w:t>
            </w:r>
          </w:p>
        </w:tc>
      </w:tr>
      <w:tr w:rsidR="00AB50B3" w:rsidRPr="00B25A94" w14:paraId="2233CD0F" w14:textId="77777777" w:rsidTr="00B4069F">
        <w:trPr>
          <w:trHeight w:val="7926"/>
        </w:trPr>
        <w:tc>
          <w:tcPr>
            <w:tcW w:w="1985" w:type="dxa"/>
          </w:tcPr>
          <w:p w14:paraId="6A6672B8" w14:textId="4D0A40AB" w:rsidR="00AB50B3" w:rsidRPr="00B25A94" w:rsidRDefault="00D31780" w:rsidP="00AB50B3">
            <w:pPr>
              <w:rPr>
                <w:rFonts w:ascii="Barlow" w:eastAsia="Calibri" w:hAnsi="Barlow" w:cs="Calibri"/>
                <w:b/>
                <w:bCs/>
                <w:noProof/>
                <w:lang w:val="fr-FR" w:eastAsia="en-GB"/>
              </w:rPr>
            </w:pPr>
            <w:r w:rsidRPr="00B25A94">
              <w:rPr>
                <w:rFonts w:ascii="Barlow" w:hAnsi="Barlow"/>
                <w:noProof/>
                <w:lang w:val="fr-FR" w:eastAsia="fr-FR"/>
              </w:rPr>
              <w:lastRenderedPageBreak/>
              <w:drawing>
                <wp:anchor distT="0" distB="0" distL="114300" distR="114300" simplePos="0" relativeHeight="251808768" behindDoc="0" locked="0" layoutInCell="1" allowOverlap="1" wp14:anchorId="5BDE52EF" wp14:editId="038C45E6">
                  <wp:simplePos x="0" y="0"/>
                  <wp:positionH relativeFrom="column">
                    <wp:posOffset>-581348</wp:posOffset>
                  </wp:positionH>
                  <wp:positionV relativeFrom="paragraph">
                    <wp:posOffset>-505424</wp:posOffset>
                  </wp:positionV>
                  <wp:extent cx="1807845" cy="698740"/>
                  <wp:effectExtent l="0" t="0" r="1905"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l="1498" t="7894" r="3884" b="11301"/>
                          <a:stretch/>
                        </pic:blipFill>
                        <pic:spPr bwMode="auto">
                          <a:xfrm>
                            <a:off x="0" y="0"/>
                            <a:ext cx="1819976" cy="7034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Pr>
          <w:p w14:paraId="774BEB6F" w14:textId="61CA76FF" w:rsidR="00AB50B3" w:rsidRPr="00B25A94" w:rsidRDefault="00AB50B3" w:rsidP="00AB50B3">
            <w:pPr>
              <w:rPr>
                <w:rFonts w:ascii="Barlow" w:hAnsi="Barlow"/>
                <w:lang w:val="fr-FR"/>
              </w:rPr>
            </w:pPr>
          </w:p>
        </w:tc>
        <w:tc>
          <w:tcPr>
            <w:tcW w:w="8935" w:type="dxa"/>
            <w:gridSpan w:val="2"/>
          </w:tcPr>
          <w:p w14:paraId="38D2D10D" w14:textId="552106C5" w:rsidR="00AB50B3" w:rsidRPr="00B25A94" w:rsidRDefault="009950E8" w:rsidP="00315754">
            <w:pPr>
              <w:spacing w:before="120" w:after="120"/>
              <w:ind w:left="306" w:right="-6" w:hanging="306"/>
              <w:rPr>
                <w:rFonts w:ascii="Barlow" w:eastAsia="Calibri" w:hAnsi="Barlow" w:cstheme="minorHAnsi"/>
                <w:i/>
                <w:iCs/>
                <w:color w:val="C00000"/>
                <w:position w:val="1"/>
                <w:sz w:val="22"/>
                <w:szCs w:val="22"/>
                <w:lang w:val="fr-FR"/>
              </w:rPr>
            </w:pPr>
            <w:sdt>
              <w:sdtPr>
                <w:rPr>
                  <w:rFonts w:ascii="Barlow" w:hAnsi="Barlow" w:cstheme="minorHAnsi"/>
                  <w:sz w:val="22"/>
                  <w:szCs w:val="22"/>
                  <w:lang w:val="fr-FR"/>
                </w:rPr>
                <w:id w:val="-5215710"/>
                <w14:checkbox>
                  <w14:checked w14:val="1"/>
                  <w14:checkedState w14:val="2612" w14:font="MS Gothic"/>
                  <w14:uncheckedState w14:val="2610" w14:font="MS Gothic"/>
                </w14:checkbox>
              </w:sdtPr>
              <w:sdtEndPr/>
              <w:sdtContent>
                <w:r w:rsidR="001C3CB2" w:rsidRPr="00B25A94">
                  <w:rPr>
                    <w:rFonts w:ascii="Segoe UI Symbol" w:eastAsia="MS Gothic" w:hAnsi="Segoe UI Symbol" w:cs="Segoe UI Symbol"/>
                    <w:sz w:val="22"/>
                    <w:szCs w:val="22"/>
                    <w:lang w:val="fr-FR"/>
                  </w:rPr>
                  <w:t>☒</w:t>
                </w:r>
              </w:sdtContent>
            </w:sdt>
            <w:r w:rsidR="00AB50B3" w:rsidRPr="00B25A94">
              <w:rPr>
                <w:rFonts w:ascii="Barlow" w:hAnsi="Barlow" w:cstheme="minorHAnsi"/>
                <w:sz w:val="22"/>
                <w:szCs w:val="22"/>
                <w:lang w:val="fr-FR"/>
              </w:rPr>
              <w:t xml:space="preserve"> </w:t>
            </w:r>
            <w:r w:rsidR="00315754">
              <w:rPr>
                <w:rFonts w:ascii="Barlow" w:hAnsi="Barlow" w:cstheme="minorHAnsi"/>
                <w:sz w:val="22"/>
                <w:szCs w:val="22"/>
                <w:lang w:val="fr-FR"/>
              </w:rPr>
              <w:t xml:space="preserve"> </w:t>
            </w:r>
            <w:r w:rsidR="00AB50B3" w:rsidRPr="002F4B08">
              <w:rPr>
                <w:rFonts w:ascii="Barlow" w:hAnsi="Barlow" w:cstheme="minorHAnsi"/>
                <w:sz w:val="18"/>
                <w:szCs w:val="18"/>
                <w:lang w:val="fr-FR"/>
              </w:rPr>
              <w:t xml:space="preserve">Oui, </w:t>
            </w:r>
            <w:r w:rsidR="001C3CB2" w:rsidRPr="002F4B08">
              <w:rPr>
                <w:rFonts w:ascii="Barlow" w:hAnsi="Barlow" w:cstheme="minorHAnsi"/>
                <w:sz w:val="18"/>
                <w:szCs w:val="18"/>
                <w:lang w:val="fr-FR"/>
              </w:rPr>
              <w:t>le Mandat considère les Principales Incidences Négatives sur les facteurs de durabilité comme suit</w:t>
            </w:r>
            <w:r w:rsidR="00A744FE" w:rsidRPr="002F4B08">
              <w:rPr>
                <w:rFonts w:ascii="Barlow" w:hAnsi="Barlow" w:cstheme="minorHAnsi"/>
                <w:sz w:val="18"/>
                <w:szCs w:val="18"/>
                <w:lang w:val="fr-FR"/>
              </w:rPr>
              <w:t> :</w:t>
            </w:r>
          </w:p>
          <w:tbl>
            <w:tblPr>
              <w:tblStyle w:val="Grilledutableau"/>
              <w:tblW w:w="8453" w:type="dxa"/>
              <w:tblInd w:w="295" w:type="dxa"/>
              <w:tblBorders>
                <w:top w:val="single" w:sz="4" w:space="0" w:color="23604D"/>
                <w:left w:val="single" w:sz="4" w:space="0" w:color="23604D"/>
                <w:bottom w:val="single" w:sz="4" w:space="0" w:color="23604D"/>
                <w:right w:val="single" w:sz="4" w:space="0" w:color="23604D"/>
                <w:insideH w:val="single" w:sz="4" w:space="0" w:color="23604D"/>
                <w:insideV w:val="single" w:sz="4" w:space="0" w:color="23604D"/>
              </w:tblBorders>
              <w:tblLayout w:type="fixed"/>
              <w:tblCellMar>
                <w:top w:w="57" w:type="dxa"/>
                <w:bottom w:w="57" w:type="dxa"/>
              </w:tblCellMar>
              <w:tblLook w:val="04A0" w:firstRow="1" w:lastRow="0" w:firstColumn="1" w:lastColumn="0" w:noHBand="0" w:noVBand="1"/>
            </w:tblPr>
            <w:tblGrid>
              <w:gridCol w:w="459"/>
              <w:gridCol w:w="5159"/>
              <w:gridCol w:w="2835"/>
            </w:tblGrid>
            <w:tr w:rsidR="0070111D" w:rsidRPr="00B25A94" w14:paraId="4A14074A" w14:textId="77777777" w:rsidTr="0070111D">
              <w:tc>
                <w:tcPr>
                  <w:tcW w:w="459" w:type="dxa"/>
                  <w:tcBorders>
                    <w:bottom w:val="nil"/>
                    <w:right w:val="single" w:sz="4" w:space="0" w:color="FFFFFF" w:themeColor="background1"/>
                  </w:tcBorders>
                  <w:shd w:val="clear" w:color="auto" w:fill="23604D"/>
                </w:tcPr>
                <w:p w14:paraId="3AA1C504" w14:textId="11656D2C" w:rsidR="001C3CB2" w:rsidRPr="00F60FE9" w:rsidRDefault="00B25A94" w:rsidP="001C3CB2">
                  <w:pPr>
                    <w:jc w:val="center"/>
                    <w:rPr>
                      <w:rFonts w:ascii="Barlow" w:hAnsi="Barlow" w:cs="Arial"/>
                      <w:b/>
                      <w:bCs/>
                      <w:color w:val="FFFFFF" w:themeColor="background1"/>
                      <w:sz w:val="18"/>
                      <w:szCs w:val="18"/>
                      <w:lang w:val="fr-FR"/>
                    </w:rPr>
                  </w:pPr>
                  <w:r w:rsidRPr="00F60FE9">
                    <w:rPr>
                      <w:rFonts w:ascii="Barlow" w:hAnsi="Barlow" w:cs="Arial"/>
                      <w:b/>
                      <w:bCs/>
                      <w:color w:val="FFFFFF" w:themeColor="background1"/>
                      <w:sz w:val="18"/>
                      <w:szCs w:val="18"/>
                      <w:lang w:val="fr-FR"/>
                    </w:rPr>
                    <w:t>#</w:t>
                  </w:r>
                </w:p>
              </w:tc>
              <w:tc>
                <w:tcPr>
                  <w:tcW w:w="5159" w:type="dxa"/>
                  <w:tcBorders>
                    <w:left w:val="single" w:sz="4" w:space="0" w:color="FFFFFF" w:themeColor="background1"/>
                    <w:bottom w:val="nil"/>
                    <w:right w:val="single" w:sz="4" w:space="0" w:color="FFFFFF" w:themeColor="background1"/>
                  </w:tcBorders>
                  <w:shd w:val="clear" w:color="auto" w:fill="23604D"/>
                </w:tcPr>
                <w:p w14:paraId="6B0FFE72" w14:textId="2C724820" w:rsidR="001C3CB2" w:rsidRPr="00F60FE9" w:rsidRDefault="00B25A94" w:rsidP="00B25A94">
                  <w:pPr>
                    <w:jc w:val="left"/>
                    <w:rPr>
                      <w:rFonts w:ascii="Barlow" w:hAnsi="Barlow" w:cs="Arial"/>
                      <w:b/>
                      <w:bCs/>
                      <w:color w:val="FFFFFF" w:themeColor="background1"/>
                      <w:sz w:val="18"/>
                      <w:szCs w:val="18"/>
                      <w:lang w:val="fr-FR"/>
                    </w:rPr>
                  </w:pPr>
                  <w:r w:rsidRPr="00F60FE9">
                    <w:rPr>
                      <w:rFonts w:ascii="Barlow" w:hAnsi="Barlow" w:cs="Arial"/>
                      <w:b/>
                      <w:bCs/>
                      <w:color w:val="FFFFFF" w:themeColor="background1"/>
                      <w:sz w:val="18"/>
                      <w:szCs w:val="18"/>
                      <w:lang w:val="fr-FR"/>
                    </w:rPr>
                    <w:t>INDICATEUR D'INCIDENCES NEGATIVES</w:t>
                  </w:r>
                </w:p>
              </w:tc>
              <w:tc>
                <w:tcPr>
                  <w:tcW w:w="2835" w:type="dxa"/>
                  <w:tcBorders>
                    <w:left w:val="single" w:sz="4" w:space="0" w:color="FFFFFF" w:themeColor="background1"/>
                    <w:bottom w:val="nil"/>
                  </w:tcBorders>
                  <w:shd w:val="clear" w:color="auto" w:fill="23604D"/>
                </w:tcPr>
                <w:p w14:paraId="5FA14D01" w14:textId="0A10B51E" w:rsidR="001C3CB2" w:rsidRPr="00F60FE9" w:rsidRDefault="00B25A94" w:rsidP="001C3CB2">
                  <w:pPr>
                    <w:rPr>
                      <w:rFonts w:ascii="Barlow" w:hAnsi="Barlow" w:cs="Arial"/>
                      <w:b/>
                      <w:bCs/>
                      <w:color w:val="FFFFFF" w:themeColor="background1"/>
                      <w:sz w:val="18"/>
                      <w:szCs w:val="18"/>
                      <w:lang w:val="fr-FR"/>
                    </w:rPr>
                  </w:pPr>
                  <w:r w:rsidRPr="00F60FE9">
                    <w:rPr>
                      <w:rFonts w:ascii="Barlow" w:hAnsi="Barlow" w:cs="Arial"/>
                      <w:b/>
                      <w:bCs/>
                      <w:color w:val="FFFFFF" w:themeColor="background1"/>
                      <w:sz w:val="18"/>
                      <w:szCs w:val="18"/>
                      <w:lang w:val="fr-FR"/>
                    </w:rPr>
                    <w:t>APPROCHE</w:t>
                  </w:r>
                </w:p>
              </w:tc>
            </w:tr>
            <w:tr w:rsidR="0070111D" w:rsidRPr="00B25A94" w14:paraId="4B936672" w14:textId="77777777" w:rsidTr="0070111D">
              <w:tc>
                <w:tcPr>
                  <w:tcW w:w="459" w:type="dxa"/>
                  <w:tcBorders>
                    <w:top w:val="nil"/>
                    <w:left w:val="nil"/>
                    <w:bottom w:val="nil"/>
                    <w:right w:val="single" w:sz="4" w:space="0" w:color="FFFFFF" w:themeColor="background1"/>
                  </w:tcBorders>
                  <w:shd w:val="clear" w:color="auto" w:fill="EFF3DD"/>
                  <w:vAlign w:val="center"/>
                </w:tcPr>
                <w:p w14:paraId="7D68793F" w14:textId="77777777" w:rsidR="001C3CB2" w:rsidRPr="00B25A94" w:rsidRDefault="001C3CB2" w:rsidP="00B25A94">
                  <w:pPr>
                    <w:jc w:val="center"/>
                    <w:rPr>
                      <w:rFonts w:ascii="Barlow" w:hAnsi="Barlow" w:cs="Arial"/>
                      <w:b/>
                      <w:bCs/>
                      <w:color w:val="23604D"/>
                      <w:sz w:val="18"/>
                      <w:szCs w:val="18"/>
                      <w:lang w:val="fr-FR"/>
                    </w:rPr>
                  </w:pPr>
                  <w:r w:rsidRPr="00B25A94">
                    <w:rPr>
                      <w:rFonts w:ascii="Barlow" w:hAnsi="Barlow" w:cs="Arial"/>
                      <w:b/>
                      <w:bCs/>
                      <w:color w:val="23604D"/>
                      <w:sz w:val="18"/>
                      <w:szCs w:val="18"/>
                      <w:lang w:val="fr-FR"/>
                    </w:rPr>
                    <w:t>1</w:t>
                  </w:r>
                </w:p>
              </w:tc>
              <w:tc>
                <w:tcPr>
                  <w:tcW w:w="5159" w:type="dxa"/>
                  <w:tcBorders>
                    <w:top w:val="nil"/>
                    <w:left w:val="single" w:sz="4" w:space="0" w:color="FFFFFF" w:themeColor="background1"/>
                    <w:bottom w:val="nil"/>
                    <w:right w:val="single" w:sz="4" w:space="0" w:color="FFFFFF" w:themeColor="background1"/>
                  </w:tcBorders>
                  <w:shd w:val="clear" w:color="auto" w:fill="EFF3DD"/>
                  <w:vAlign w:val="center"/>
                </w:tcPr>
                <w:p w14:paraId="2C005E26" w14:textId="77777777" w:rsidR="001C3CB2" w:rsidRPr="00B25A94" w:rsidRDefault="001C3CB2" w:rsidP="00B25A94">
                  <w:pPr>
                    <w:jc w:val="left"/>
                    <w:rPr>
                      <w:rFonts w:ascii="Barlow" w:hAnsi="Barlow" w:cs="Arial"/>
                      <w:b/>
                      <w:bCs/>
                      <w:sz w:val="18"/>
                      <w:szCs w:val="18"/>
                      <w:lang w:val="fr-FR"/>
                    </w:rPr>
                  </w:pPr>
                  <w:r w:rsidRPr="00B25A94">
                    <w:rPr>
                      <w:rFonts w:ascii="Barlow" w:hAnsi="Barlow" w:cs="Arial"/>
                      <w:b/>
                      <w:bCs/>
                      <w:sz w:val="18"/>
                      <w:szCs w:val="18"/>
                      <w:lang w:val="fr-FR"/>
                    </w:rPr>
                    <w:t>Emissions GES (niveaux 1, 2 et 3)</w:t>
                  </w:r>
                </w:p>
              </w:tc>
              <w:tc>
                <w:tcPr>
                  <w:tcW w:w="2835" w:type="dxa"/>
                  <w:tcBorders>
                    <w:top w:val="nil"/>
                    <w:left w:val="single" w:sz="4" w:space="0" w:color="FFFFFF" w:themeColor="background1"/>
                    <w:bottom w:val="nil"/>
                    <w:right w:val="nil"/>
                  </w:tcBorders>
                  <w:shd w:val="clear" w:color="auto" w:fill="EFF3DD"/>
                  <w:vAlign w:val="center"/>
                </w:tcPr>
                <w:p w14:paraId="2287B765" w14:textId="17C1767C" w:rsidR="001C3CB2" w:rsidRPr="00B25A94" w:rsidRDefault="001C3CB2" w:rsidP="00B80FF2">
                  <w:pPr>
                    <w:jc w:val="left"/>
                    <w:rPr>
                      <w:rFonts w:ascii="Barlow" w:hAnsi="Barlow" w:cs="Arial"/>
                      <w:sz w:val="18"/>
                      <w:szCs w:val="18"/>
                      <w:lang w:val="fr-BE"/>
                    </w:rPr>
                  </w:pPr>
                  <w:r w:rsidRPr="00B25A94">
                    <w:rPr>
                      <w:rFonts w:ascii="Barlow" w:hAnsi="Barlow" w:cs="Arial"/>
                      <w:sz w:val="18"/>
                      <w:szCs w:val="18"/>
                      <w:lang w:val="fr-BE"/>
                    </w:rPr>
                    <w:t xml:space="preserve">Notation ESG </w:t>
                  </w:r>
                </w:p>
              </w:tc>
            </w:tr>
            <w:tr w:rsidR="0070111D" w:rsidRPr="00B25A94" w14:paraId="5A4C5122" w14:textId="77777777" w:rsidTr="0070111D">
              <w:tc>
                <w:tcPr>
                  <w:tcW w:w="459" w:type="dxa"/>
                  <w:tcBorders>
                    <w:top w:val="nil"/>
                    <w:left w:val="nil"/>
                    <w:bottom w:val="nil"/>
                    <w:right w:val="single" w:sz="4" w:space="0" w:color="FFFFFF" w:themeColor="background1"/>
                  </w:tcBorders>
                  <w:shd w:val="clear" w:color="auto" w:fill="FBFCF6"/>
                  <w:vAlign w:val="center"/>
                </w:tcPr>
                <w:p w14:paraId="70CE0B90" w14:textId="77777777" w:rsidR="001C3CB2" w:rsidRPr="00B25A94" w:rsidRDefault="001C3CB2" w:rsidP="00B25A94">
                  <w:pPr>
                    <w:jc w:val="center"/>
                    <w:rPr>
                      <w:rFonts w:ascii="Barlow" w:hAnsi="Barlow" w:cs="Arial"/>
                      <w:b/>
                      <w:bCs/>
                      <w:color w:val="23604D"/>
                      <w:sz w:val="18"/>
                      <w:szCs w:val="18"/>
                      <w:lang w:val="fr-FR"/>
                    </w:rPr>
                  </w:pPr>
                  <w:r w:rsidRPr="00B25A94">
                    <w:rPr>
                      <w:rFonts w:ascii="Barlow" w:hAnsi="Barlow" w:cs="Arial"/>
                      <w:b/>
                      <w:bCs/>
                      <w:color w:val="23604D"/>
                      <w:sz w:val="18"/>
                      <w:szCs w:val="18"/>
                      <w:lang w:val="fr-FR"/>
                    </w:rPr>
                    <w:t>2</w:t>
                  </w:r>
                </w:p>
              </w:tc>
              <w:tc>
                <w:tcPr>
                  <w:tcW w:w="5159" w:type="dxa"/>
                  <w:tcBorders>
                    <w:top w:val="nil"/>
                    <w:left w:val="single" w:sz="4" w:space="0" w:color="FFFFFF" w:themeColor="background1"/>
                    <w:bottom w:val="nil"/>
                    <w:right w:val="single" w:sz="4" w:space="0" w:color="FFFFFF" w:themeColor="background1"/>
                  </w:tcBorders>
                  <w:shd w:val="clear" w:color="auto" w:fill="FBFCF6"/>
                  <w:vAlign w:val="center"/>
                </w:tcPr>
                <w:p w14:paraId="2B9E7F96" w14:textId="77777777" w:rsidR="001C3CB2" w:rsidRPr="00B25A94" w:rsidRDefault="001C3CB2" w:rsidP="00B25A94">
                  <w:pPr>
                    <w:jc w:val="left"/>
                    <w:rPr>
                      <w:rFonts w:ascii="Barlow" w:hAnsi="Barlow" w:cs="Arial"/>
                      <w:b/>
                      <w:bCs/>
                      <w:sz w:val="18"/>
                      <w:szCs w:val="18"/>
                      <w:lang w:val="fr-FR"/>
                    </w:rPr>
                  </w:pPr>
                  <w:r w:rsidRPr="00B25A94">
                    <w:rPr>
                      <w:rFonts w:ascii="Barlow" w:hAnsi="Barlow" w:cs="Arial"/>
                      <w:b/>
                      <w:bCs/>
                      <w:sz w:val="18"/>
                      <w:szCs w:val="18"/>
                      <w:lang w:val="fr-FR"/>
                    </w:rPr>
                    <w:t>Empreinte carbone</w:t>
                  </w:r>
                </w:p>
              </w:tc>
              <w:tc>
                <w:tcPr>
                  <w:tcW w:w="2835" w:type="dxa"/>
                  <w:tcBorders>
                    <w:top w:val="nil"/>
                    <w:left w:val="single" w:sz="4" w:space="0" w:color="FFFFFF" w:themeColor="background1"/>
                    <w:bottom w:val="nil"/>
                    <w:right w:val="nil"/>
                  </w:tcBorders>
                  <w:shd w:val="clear" w:color="auto" w:fill="FBFCF6"/>
                  <w:vAlign w:val="center"/>
                </w:tcPr>
                <w:p w14:paraId="3693AC78" w14:textId="73EB2180" w:rsidR="001C3CB2" w:rsidRPr="00B25A94" w:rsidRDefault="001C3CB2" w:rsidP="00B80FF2">
                  <w:pPr>
                    <w:jc w:val="left"/>
                    <w:rPr>
                      <w:rFonts w:ascii="Barlow" w:hAnsi="Barlow" w:cs="Arial"/>
                      <w:sz w:val="18"/>
                      <w:szCs w:val="18"/>
                      <w:lang w:val="fr-BE"/>
                    </w:rPr>
                  </w:pPr>
                  <w:r w:rsidRPr="00B25A94">
                    <w:rPr>
                      <w:rFonts w:ascii="Barlow" w:hAnsi="Barlow" w:cs="Arial"/>
                      <w:sz w:val="18"/>
                      <w:szCs w:val="18"/>
                      <w:lang w:val="fr-BE"/>
                    </w:rPr>
                    <w:t xml:space="preserve">Notation ESG </w:t>
                  </w:r>
                </w:p>
              </w:tc>
            </w:tr>
            <w:tr w:rsidR="0070111D" w:rsidRPr="00B25A94" w14:paraId="68A9D137" w14:textId="77777777" w:rsidTr="0070111D">
              <w:tc>
                <w:tcPr>
                  <w:tcW w:w="459" w:type="dxa"/>
                  <w:tcBorders>
                    <w:top w:val="nil"/>
                    <w:left w:val="nil"/>
                    <w:bottom w:val="nil"/>
                    <w:right w:val="single" w:sz="4" w:space="0" w:color="FFFFFF" w:themeColor="background1"/>
                  </w:tcBorders>
                  <w:shd w:val="clear" w:color="auto" w:fill="EFF3DD"/>
                  <w:vAlign w:val="center"/>
                </w:tcPr>
                <w:p w14:paraId="3CD16184" w14:textId="77777777" w:rsidR="001C3CB2" w:rsidRPr="00B25A94" w:rsidRDefault="001C3CB2" w:rsidP="00B25A94">
                  <w:pPr>
                    <w:jc w:val="center"/>
                    <w:rPr>
                      <w:rFonts w:ascii="Barlow" w:hAnsi="Barlow" w:cs="Arial"/>
                      <w:b/>
                      <w:bCs/>
                      <w:color w:val="23604D"/>
                      <w:sz w:val="18"/>
                      <w:szCs w:val="18"/>
                      <w:lang w:val="fr-FR"/>
                    </w:rPr>
                  </w:pPr>
                  <w:r w:rsidRPr="00B25A94">
                    <w:rPr>
                      <w:rFonts w:ascii="Barlow" w:hAnsi="Barlow" w:cs="Arial"/>
                      <w:b/>
                      <w:bCs/>
                      <w:color w:val="23604D"/>
                      <w:sz w:val="18"/>
                      <w:szCs w:val="18"/>
                      <w:lang w:val="fr-FR"/>
                    </w:rPr>
                    <w:t>3</w:t>
                  </w:r>
                </w:p>
              </w:tc>
              <w:tc>
                <w:tcPr>
                  <w:tcW w:w="5159" w:type="dxa"/>
                  <w:tcBorders>
                    <w:top w:val="nil"/>
                    <w:left w:val="single" w:sz="4" w:space="0" w:color="FFFFFF" w:themeColor="background1"/>
                    <w:bottom w:val="nil"/>
                    <w:right w:val="single" w:sz="4" w:space="0" w:color="FFFFFF" w:themeColor="background1"/>
                  </w:tcBorders>
                  <w:shd w:val="clear" w:color="auto" w:fill="EFF3DD"/>
                  <w:vAlign w:val="center"/>
                </w:tcPr>
                <w:p w14:paraId="4796C877" w14:textId="77777777" w:rsidR="001C3CB2" w:rsidRPr="00B25A94" w:rsidRDefault="001C3CB2" w:rsidP="00B25A94">
                  <w:pPr>
                    <w:jc w:val="left"/>
                    <w:rPr>
                      <w:rFonts w:ascii="Barlow" w:hAnsi="Barlow" w:cs="Arial"/>
                      <w:b/>
                      <w:bCs/>
                      <w:sz w:val="18"/>
                      <w:szCs w:val="18"/>
                      <w:lang w:val="fr-FR"/>
                    </w:rPr>
                  </w:pPr>
                  <w:r w:rsidRPr="00B25A94">
                    <w:rPr>
                      <w:rFonts w:ascii="Barlow" w:hAnsi="Barlow" w:cs="Arial"/>
                      <w:b/>
                      <w:bCs/>
                      <w:sz w:val="18"/>
                      <w:szCs w:val="18"/>
                      <w:lang w:val="fr-FR"/>
                    </w:rPr>
                    <w:t>Intensité de GES des sociétés bénéficiaires des investissements</w:t>
                  </w:r>
                </w:p>
              </w:tc>
              <w:tc>
                <w:tcPr>
                  <w:tcW w:w="2835" w:type="dxa"/>
                  <w:tcBorders>
                    <w:top w:val="nil"/>
                    <w:left w:val="single" w:sz="4" w:space="0" w:color="FFFFFF" w:themeColor="background1"/>
                    <w:bottom w:val="nil"/>
                    <w:right w:val="nil"/>
                  </w:tcBorders>
                  <w:shd w:val="clear" w:color="auto" w:fill="EFF3DD"/>
                  <w:vAlign w:val="center"/>
                </w:tcPr>
                <w:p w14:paraId="404315D8" w14:textId="1E711D05" w:rsidR="001C3CB2" w:rsidRPr="00B25A94" w:rsidRDefault="001C3CB2" w:rsidP="00B80FF2">
                  <w:pPr>
                    <w:jc w:val="left"/>
                    <w:rPr>
                      <w:rFonts w:ascii="Barlow" w:hAnsi="Barlow" w:cs="Arial"/>
                      <w:sz w:val="18"/>
                      <w:szCs w:val="18"/>
                      <w:lang w:val="fr-BE"/>
                    </w:rPr>
                  </w:pPr>
                  <w:r w:rsidRPr="00B25A94">
                    <w:rPr>
                      <w:rFonts w:ascii="Barlow" w:hAnsi="Barlow" w:cs="Arial"/>
                      <w:sz w:val="18"/>
                      <w:szCs w:val="18"/>
                      <w:lang w:val="fr-BE"/>
                    </w:rPr>
                    <w:t xml:space="preserve">Notation ESG </w:t>
                  </w:r>
                </w:p>
              </w:tc>
            </w:tr>
            <w:tr w:rsidR="0070111D" w:rsidRPr="00B25A94" w14:paraId="52464026" w14:textId="77777777" w:rsidTr="0070111D">
              <w:tc>
                <w:tcPr>
                  <w:tcW w:w="459" w:type="dxa"/>
                  <w:tcBorders>
                    <w:top w:val="nil"/>
                    <w:left w:val="nil"/>
                    <w:bottom w:val="nil"/>
                    <w:right w:val="single" w:sz="4" w:space="0" w:color="FFFFFF" w:themeColor="background1"/>
                  </w:tcBorders>
                  <w:shd w:val="clear" w:color="auto" w:fill="FBFCF6"/>
                  <w:vAlign w:val="center"/>
                </w:tcPr>
                <w:p w14:paraId="55CC0B56" w14:textId="77777777" w:rsidR="001C3CB2" w:rsidRPr="00B25A94" w:rsidRDefault="001C3CB2" w:rsidP="00B25A94">
                  <w:pPr>
                    <w:jc w:val="center"/>
                    <w:rPr>
                      <w:rFonts w:ascii="Barlow" w:hAnsi="Barlow" w:cs="Arial"/>
                      <w:b/>
                      <w:bCs/>
                      <w:color w:val="23604D"/>
                      <w:sz w:val="18"/>
                      <w:szCs w:val="18"/>
                      <w:lang w:val="fr-FR"/>
                    </w:rPr>
                  </w:pPr>
                  <w:r w:rsidRPr="00B25A94">
                    <w:rPr>
                      <w:rFonts w:ascii="Barlow" w:hAnsi="Barlow" w:cs="Arial"/>
                      <w:b/>
                      <w:bCs/>
                      <w:color w:val="23604D"/>
                      <w:sz w:val="18"/>
                      <w:szCs w:val="18"/>
                      <w:lang w:val="fr-FR"/>
                    </w:rPr>
                    <w:t>4</w:t>
                  </w:r>
                </w:p>
              </w:tc>
              <w:tc>
                <w:tcPr>
                  <w:tcW w:w="5159" w:type="dxa"/>
                  <w:tcBorders>
                    <w:top w:val="nil"/>
                    <w:left w:val="single" w:sz="4" w:space="0" w:color="FFFFFF" w:themeColor="background1"/>
                    <w:bottom w:val="nil"/>
                    <w:right w:val="single" w:sz="4" w:space="0" w:color="FFFFFF" w:themeColor="background1"/>
                  </w:tcBorders>
                  <w:shd w:val="clear" w:color="auto" w:fill="FBFCF6"/>
                  <w:vAlign w:val="center"/>
                </w:tcPr>
                <w:p w14:paraId="0FDBD2B6" w14:textId="77777777" w:rsidR="001C3CB2" w:rsidRPr="00B25A94" w:rsidRDefault="001C3CB2" w:rsidP="00B25A94">
                  <w:pPr>
                    <w:jc w:val="left"/>
                    <w:rPr>
                      <w:rFonts w:ascii="Barlow" w:hAnsi="Barlow" w:cs="Arial"/>
                      <w:b/>
                      <w:bCs/>
                      <w:sz w:val="18"/>
                      <w:szCs w:val="18"/>
                      <w:lang w:val="fr-FR"/>
                    </w:rPr>
                  </w:pPr>
                  <w:r w:rsidRPr="00B25A94">
                    <w:rPr>
                      <w:rFonts w:ascii="Barlow" w:hAnsi="Barlow" w:cs="Arial"/>
                      <w:b/>
                      <w:bCs/>
                      <w:sz w:val="18"/>
                      <w:szCs w:val="18"/>
                      <w:lang w:val="fr-FR"/>
                    </w:rPr>
                    <w:t>Exposition à des sociétés actives dans le secteur des combustibles fossiles</w:t>
                  </w:r>
                </w:p>
              </w:tc>
              <w:tc>
                <w:tcPr>
                  <w:tcW w:w="2835" w:type="dxa"/>
                  <w:tcBorders>
                    <w:top w:val="nil"/>
                    <w:left w:val="single" w:sz="4" w:space="0" w:color="FFFFFF" w:themeColor="background1"/>
                    <w:bottom w:val="nil"/>
                    <w:right w:val="nil"/>
                  </w:tcBorders>
                  <w:shd w:val="clear" w:color="auto" w:fill="FBFCF6"/>
                  <w:vAlign w:val="center"/>
                </w:tcPr>
                <w:p w14:paraId="35BDED52" w14:textId="35BCB86A" w:rsidR="001C3CB2" w:rsidRPr="00B25A94" w:rsidRDefault="001C3CB2" w:rsidP="00B80FF2">
                  <w:pPr>
                    <w:jc w:val="left"/>
                    <w:rPr>
                      <w:rFonts w:ascii="Barlow" w:hAnsi="Barlow" w:cs="Arial"/>
                      <w:sz w:val="18"/>
                      <w:szCs w:val="18"/>
                      <w:lang w:val="fr-BE"/>
                    </w:rPr>
                  </w:pPr>
                  <w:r w:rsidRPr="00B25A94">
                    <w:rPr>
                      <w:rFonts w:ascii="Barlow" w:hAnsi="Barlow" w:cs="Arial"/>
                      <w:sz w:val="18"/>
                      <w:szCs w:val="18"/>
                      <w:lang w:val="fr-BE"/>
                    </w:rPr>
                    <w:t xml:space="preserve">Notation ESG, politique d’exclusion </w:t>
                  </w:r>
                </w:p>
              </w:tc>
            </w:tr>
            <w:tr w:rsidR="0070111D" w:rsidRPr="00B25A94" w14:paraId="7E1C9ACE" w14:textId="77777777" w:rsidTr="0070111D">
              <w:tc>
                <w:tcPr>
                  <w:tcW w:w="459" w:type="dxa"/>
                  <w:tcBorders>
                    <w:top w:val="nil"/>
                    <w:left w:val="nil"/>
                    <w:bottom w:val="nil"/>
                    <w:right w:val="single" w:sz="4" w:space="0" w:color="FFFFFF" w:themeColor="background1"/>
                  </w:tcBorders>
                  <w:shd w:val="clear" w:color="auto" w:fill="EFF3DD"/>
                  <w:vAlign w:val="center"/>
                </w:tcPr>
                <w:p w14:paraId="6C17D814" w14:textId="77777777" w:rsidR="001C3CB2" w:rsidRPr="00B25A94" w:rsidRDefault="001C3CB2" w:rsidP="00B25A94">
                  <w:pPr>
                    <w:jc w:val="center"/>
                    <w:rPr>
                      <w:rFonts w:ascii="Barlow" w:hAnsi="Barlow" w:cs="Arial"/>
                      <w:b/>
                      <w:bCs/>
                      <w:color w:val="23604D"/>
                      <w:sz w:val="18"/>
                      <w:szCs w:val="18"/>
                      <w:lang w:val="fr-FR"/>
                    </w:rPr>
                  </w:pPr>
                  <w:r w:rsidRPr="00B25A94">
                    <w:rPr>
                      <w:rFonts w:ascii="Barlow" w:hAnsi="Barlow" w:cs="Arial"/>
                      <w:b/>
                      <w:bCs/>
                      <w:color w:val="23604D"/>
                      <w:sz w:val="18"/>
                      <w:szCs w:val="18"/>
                      <w:lang w:val="fr-FR"/>
                    </w:rPr>
                    <w:t>5</w:t>
                  </w:r>
                </w:p>
              </w:tc>
              <w:tc>
                <w:tcPr>
                  <w:tcW w:w="5159" w:type="dxa"/>
                  <w:tcBorders>
                    <w:top w:val="nil"/>
                    <w:left w:val="single" w:sz="4" w:space="0" w:color="FFFFFF" w:themeColor="background1"/>
                    <w:bottom w:val="nil"/>
                    <w:right w:val="single" w:sz="4" w:space="0" w:color="FFFFFF" w:themeColor="background1"/>
                  </w:tcBorders>
                  <w:shd w:val="clear" w:color="auto" w:fill="EFF3DD"/>
                  <w:vAlign w:val="center"/>
                </w:tcPr>
                <w:p w14:paraId="69C97525" w14:textId="77777777" w:rsidR="001C3CB2" w:rsidRPr="00B25A94" w:rsidRDefault="001C3CB2" w:rsidP="00B25A94">
                  <w:pPr>
                    <w:jc w:val="left"/>
                    <w:rPr>
                      <w:rFonts w:ascii="Barlow" w:hAnsi="Barlow" w:cs="Arial"/>
                      <w:b/>
                      <w:bCs/>
                      <w:sz w:val="18"/>
                      <w:szCs w:val="18"/>
                      <w:lang w:val="fr-FR"/>
                    </w:rPr>
                  </w:pPr>
                  <w:r w:rsidRPr="00B25A94">
                    <w:rPr>
                      <w:rFonts w:ascii="Barlow" w:hAnsi="Barlow" w:cs="Arial"/>
                      <w:b/>
                      <w:bCs/>
                      <w:sz w:val="18"/>
                      <w:szCs w:val="18"/>
                      <w:lang w:val="fr-FR"/>
                    </w:rPr>
                    <w:t>Part de consommation et de production d'énergie non renouvelable</w:t>
                  </w:r>
                </w:p>
              </w:tc>
              <w:tc>
                <w:tcPr>
                  <w:tcW w:w="2835" w:type="dxa"/>
                  <w:tcBorders>
                    <w:top w:val="nil"/>
                    <w:left w:val="single" w:sz="4" w:space="0" w:color="FFFFFF" w:themeColor="background1"/>
                    <w:bottom w:val="nil"/>
                    <w:right w:val="nil"/>
                  </w:tcBorders>
                  <w:shd w:val="clear" w:color="auto" w:fill="EFF3DD"/>
                  <w:vAlign w:val="center"/>
                </w:tcPr>
                <w:p w14:paraId="42381F7B" w14:textId="23FB9459" w:rsidR="001C3CB2" w:rsidRPr="00B25A94" w:rsidRDefault="001C3CB2" w:rsidP="00B80FF2">
                  <w:pPr>
                    <w:jc w:val="left"/>
                    <w:rPr>
                      <w:rFonts w:ascii="Barlow" w:hAnsi="Barlow" w:cs="Arial"/>
                      <w:sz w:val="18"/>
                      <w:szCs w:val="18"/>
                      <w:lang w:val="fr-BE"/>
                    </w:rPr>
                  </w:pPr>
                  <w:r w:rsidRPr="00B25A94">
                    <w:rPr>
                      <w:rFonts w:ascii="Barlow" w:hAnsi="Barlow" w:cs="Arial"/>
                      <w:sz w:val="18"/>
                      <w:szCs w:val="18"/>
                      <w:lang w:val="fr-BE"/>
                    </w:rPr>
                    <w:t xml:space="preserve">Notation ESG </w:t>
                  </w:r>
                </w:p>
              </w:tc>
            </w:tr>
            <w:tr w:rsidR="0070111D" w:rsidRPr="00B25A94" w14:paraId="27697962" w14:textId="77777777" w:rsidTr="0070111D">
              <w:tc>
                <w:tcPr>
                  <w:tcW w:w="459" w:type="dxa"/>
                  <w:tcBorders>
                    <w:top w:val="nil"/>
                    <w:left w:val="nil"/>
                    <w:bottom w:val="nil"/>
                    <w:right w:val="single" w:sz="4" w:space="0" w:color="FFFFFF" w:themeColor="background1"/>
                  </w:tcBorders>
                  <w:shd w:val="clear" w:color="auto" w:fill="FBFCF6"/>
                  <w:vAlign w:val="center"/>
                </w:tcPr>
                <w:p w14:paraId="2A6BCAF9" w14:textId="77777777" w:rsidR="001C3CB2" w:rsidRPr="00B25A94" w:rsidRDefault="001C3CB2" w:rsidP="00B25A94">
                  <w:pPr>
                    <w:jc w:val="center"/>
                    <w:rPr>
                      <w:rFonts w:ascii="Barlow" w:hAnsi="Barlow" w:cs="Arial"/>
                      <w:b/>
                      <w:bCs/>
                      <w:color w:val="23604D"/>
                      <w:sz w:val="18"/>
                      <w:szCs w:val="18"/>
                      <w:lang w:val="fr-FR"/>
                    </w:rPr>
                  </w:pPr>
                  <w:r w:rsidRPr="00B25A94">
                    <w:rPr>
                      <w:rFonts w:ascii="Barlow" w:hAnsi="Barlow" w:cs="Arial"/>
                      <w:b/>
                      <w:bCs/>
                      <w:color w:val="23604D"/>
                      <w:sz w:val="18"/>
                      <w:szCs w:val="18"/>
                      <w:lang w:val="fr-FR"/>
                    </w:rPr>
                    <w:t>6</w:t>
                  </w:r>
                </w:p>
              </w:tc>
              <w:tc>
                <w:tcPr>
                  <w:tcW w:w="5159" w:type="dxa"/>
                  <w:tcBorders>
                    <w:top w:val="nil"/>
                    <w:left w:val="single" w:sz="4" w:space="0" w:color="FFFFFF" w:themeColor="background1"/>
                    <w:bottom w:val="nil"/>
                    <w:right w:val="single" w:sz="4" w:space="0" w:color="FFFFFF" w:themeColor="background1"/>
                  </w:tcBorders>
                  <w:shd w:val="clear" w:color="auto" w:fill="FBFCF6"/>
                  <w:vAlign w:val="center"/>
                </w:tcPr>
                <w:p w14:paraId="045668EF" w14:textId="77777777" w:rsidR="001C3CB2" w:rsidRPr="00B25A94" w:rsidRDefault="001C3CB2" w:rsidP="00B25A94">
                  <w:pPr>
                    <w:jc w:val="left"/>
                    <w:rPr>
                      <w:rFonts w:ascii="Barlow" w:hAnsi="Barlow" w:cs="Arial"/>
                      <w:b/>
                      <w:bCs/>
                      <w:sz w:val="18"/>
                      <w:szCs w:val="18"/>
                      <w:lang w:val="fr-FR"/>
                    </w:rPr>
                  </w:pPr>
                  <w:r w:rsidRPr="00B25A94">
                    <w:rPr>
                      <w:rFonts w:ascii="Barlow" w:hAnsi="Barlow" w:cs="Arial"/>
                      <w:b/>
                      <w:bCs/>
                      <w:sz w:val="18"/>
                      <w:szCs w:val="18"/>
                      <w:lang w:val="fr-FR"/>
                    </w:rPr>
                    <w:t>Intensité de consommation d'énergie par secteur à fort impact climatique</w:t>
                  </w:r>
                </w:p>
              </w:tc>
              <w:tc>
                <w:tcPr>
                  <w:tcW w:w="2835" w:type="dxa"/>
                  <w:tcBorders>
                    <w:top w:val="nil"/>
                    <w:left w:val="single" w:sz="4" w:space="0" w:color="FFFFFF" w:themeColor="background1"/>
                    <w:bottom w:val="nil"/>
                    <w:right w:val="nil"/>
                  </w:tcBorders>
                  <w:shd w:val="clear" w:color="auto" w:fill="FBFCF6"/>
                  <w:vAlign w:val="center"/>
                </w:tcPr>
                <w:p w14:paraId="7A3D9426" w14:textId="0576EC02" w:rsidR="001C3CB2" w:rsidRPr="00B25A94" w:rsidRDefault="001C3CB2" w:rsidP="00B80FF2">
                  <w:pPr>
                    <w:jc w:val="left"/>
                    <w:rPr>
                      <w:rFonts w:ascii="Barlow" w:hAnsi="Barlow" w:cs="Arial"/>
                      <w:sz w:val="18"/>
                      <w:szCs w:val="18"/>
                      <w:lang w:val="fr-BE"/>
                    </w:rPr>
                  </w:pPr>
                  <w:r w:rsidRPr="00B25A94">
                    <w:rPr>
                      <w:rFonts w:ascii="Barlow" w:hAnsi="Barlow" w:cs="Arial"/>
                      <w:sz w:val="18"/>
                      <w:szCs w:val="18"/>
                      <w:lang w:val="fr-BE"/>
                    </w:rPr>
                    <w:t xml:space="preserve">Notation ESG </w:t>
                  </w:r>
                </w:p>
              </w:tc>
            </w:tr>
            <w:tr w:rsidR="0070111D" w:rsidRPr="00B25A94" w14:paraId="4F3ECE63" w14:textId="77777777" w:rsidTr="0070111D">
              <w:tc>
                <w:tcPr>
                  <w:tcW w:w="459" w:type="dxa"/>
                  <w:tcBorders>
                    <w:top w:val="nil"/>
                    <w:left w:val="nil"/>
                    <w:bottom w:val="nil"/>
                    <w:right w:val="single" w:sz="4" w:space="0" w:color="FFFFFF" w:themeColor="background1"/>
                  </w:tcBorders>
                  <w:shd w:val="clear" w:color="auto" w:fill="EFF3DD"/>
                  <w:vAlign w:val="center"/>
                </w:tcPr>
                <w:p w14:paraId="14626DA9" w14:textId="77777777" w:rsidR="001C3CB2" w:rsidRPr="00B25A94" w:rsidRDefault="001C3CB2" w:rsidP="00B25A94">
                  <w:pPr>
                    <w:jc w:val="center"/>
                    <w:rPr>
                      <w:rFonts w:ascii="Barlow" w:hAnsi="Barlow" w:cs="Arial"/>
                      <w:b/>
                      <w:bCs/>
                      <w:color w:val="23604D"/>
                      <w:sz w:val="18"/>
                      <w:szCs w:val="18"/>
                      <w:lang w:val="fr-FR"/>
                    </w:rPr>
                  </w:pPr>
                  <w:r w:rsidRPr="00B25A94">
                    <w:rPr>
                      <w:rFonts w:ascii="Barlow" w:hAnsi="Barlow" w:cs="Arial"/>
                      <w:b/>
                      <w:bCs/>
                      <w:color w:val="23604D"/>
                      <w:sz w:val="18"/>
                      <w:szCs w:val="18"/>
                      <w:lang w:val="fr-FR"/>
                    </w:rPr>
                    <w:t>7</w:t>
                  </w:r>
                </w:p>
              </w:tc>
              <w:tc>
                <w:tcPr>
                  <w:tcW w:w="5159" w:type="dxa"/>
                  <w:tcBorders>
                    <w:top w:val="nil"/>
                    <w:left w:val="single" w:sz="4" w:space="0" w:color="FFFFFF" w:themeColor="background1"/>
                    <w:bottom w:val="nil"/>
                    <w:right w:val="single" w:sz="4" w:space="0" w:color="FFFFFF" w:themeColor="background1"/>
                  </w:tcBorders>
                  <w:shd w:val="clear" w:color="auto" w:fill="EFF3DD"/>
                  <w:vAlign w:val="center"/>
                </w:tcPr>
                <w:p w14:paraId="1F15A3B2" w14:textId="77777777" w:rsidR="001C3CB2" w:rsidRPr="00B25A94" w:rsidRDefault="001C3CB2" w:rsidP="00B25A94">
                  <w:pPr>
                    <w:jc w:val="left"/>
                    <w:rPr>
                      <w:rFonts w:ascii="Barlow" w:hAnsi="Barlow" w:cs="Arial"/>
                      <w:b/>
                      <w:bCs/>
                      <w:sz w:val="18"/>
                      <w:szCs w:val="18"/>
                      <w:lang w:val="fr-FR"/>
                    </w:rPr>
                  </w:pPr>
                  <w:r w:rsidRPr="00B25A94">
                    <w:rPr>
                      <w:rFonts w:ascii="Barlow" w:hAnsi="Barlow" w:cs="Arial"/>
                      <w:b/>
                      <w:bCs/>
                      <w:sz w:val="18"/>
                      <w:szCs w:val="18"/>
                      <w:lang w:val="fr-FR"/>
                    </w:rPr>
                    <w:t>Activités ayant une incidence négative sur des zones sensibles sur le plan de la biodiversité</w:t>
                  </w:r>
                </w:p>
              </w:tc>
              <w:tc>
                <w:tcPr>
                  <w:tcW w:w="2835" w:type="dxa"/>
                  <w:tcBorders>
                    <w:top w:val="nil"/>
                    <w:left w:val="single" w:sz="4" w:space="0" w:color="FFFFFF" w:themeColor="background1"/>
                    <w:bottom w:val="nil"/>
                    <w:right w:val="nil"/>
                  </w:tcBorders>
                  <w:shd w:val="clear" w:color="auto" w:fill="EFF3DD"/>
                  <w:vAlign w:val="center"/>
                </w:tcPr>
                <w:p w14:paraId="1C359917" w14:textId="77777777" w:rsidR="001C3CB2" w:rsidRPr="00B25A94" w:rsidRDefault="001C3CB2" w:rsidP="00B25A94">
                  <w:pPr>
                    <w:jc w:val="left"/>
                    <w:rPr>
                      <w:rFonts w:ascii="Barlow" w:hAnsi="Barlow" w:cs="Arial"/>
                      <w:sz w:val="18"/>
                      <w:szCs w:val="18"/>
                      <w:lang w:val="fr-FR"/>
                    </w:rPr>
                  </w:pPr>
                  <w:r w:rsidRPr="00B25A94">
                    <w:rPr>
                      <w:rFonts w:ascii="Barlow" w:hAnsi="Barlow" w:cs="Arial"/>
                      <w:sz w:val="18"/>
                      <w:szCs w:val="18"/>
                      <w:lang w:val="fr-FR"/>
                    </w:rPr>
                    <w:t>Notation ESG</w:t>
                  </w:r>
                </w:p>
              </w:tc>
            </w:tr>
            <w:tr w:rsidR="0070111D" w:rsidRPr="00B25A94" w14:paraId="0ED21CE7" w14:textId="77777777" w:rsidTr="0070111D">
              <w:tc>
                <w:tcPr>
                  <w:tcW w:w="459" w:type="dxa"/>
                  <w:tcBorders>
                    <w:top w:val="nil"/>
                    <w:left w:val="nil"/>
                    <w:bottom w:val="nil"/>
                    <w:right w:val="single" w:sz="4" w:space="0" w:color="FFFFFF" w:themeColor="background1"/>
                  </w:tcBorders>
                  <w:shd w:val="clear" w:color="auto" w:fill="FBFCF6"/>
                  <w:vAlign w:val="center"/>
                </w:tcPr>
                <w:p w14:paraId="37808D4C" w14:textId="77777777" w:rsidR="001C3CB2" w:rsidRPr="00B25A94" w:rsidRDefault="001C3CB2" w:rsidP="00B25A94">
                  <w:pPr>
                    <w:jc w:val="center"/>
                    <w:rPr>
                      <w:rFonts w:ascii="Barlow" w:hAnsi="Barlow" w:cs="Arial"/>
                      <w:b/>
                      <w:bCs/>
                      <w:color w:val="23604D"/>
                      <w:sz w:val="18"/>
                      <w:szCs w:val="18"/>
                      <w:lang w:val="fr-FR"/>
                    </w:rPr>
                  </w:pPr>
                  <w:r w:rsidRPr="00B25A94">
                    <w:rPr>
                      <w:rFonts w:ascii="Barlow" w:hAnsi="Barlow" w:cs="Arial"/>
                      <w:b/>
                      <w:bCs/>
                      <w:color w:val="23604D"/>
                      <w:sz w:val="18"/>
                      <w:szCs w:val="18"/>
                      <w:lang w:val="fr-FR"/>
                    </w:rPr>
                    <w:t>8</w:t>
                  </w:r>
                </w:p>
              </w:tc>
              <w:tc>
                <w:tcPr>
                  <w:tcW w:w="5159" w:type="dxa"/>
                  <w:tcBorders>
                    <w:top w:val="nil"/>
                    <w:left w:val="single" w:sz="4" w:space="0" w:color="FFFFFF" w:themeColor="background1"/>
                    <w:bottom w:val="nil"/>
                    <w:right w:val="single" w:sz="4" w:space="0" w:color="FFFFFF" w:themeColor="background1"/>
                  </w:tcBorders>
                  <w:shd w:val="clear" w:color="auto" w:fill="FBFCF6"/>
                  <w:vAlign w:val="center"/>
                </w:tcPr>
                <w:p w14:paraId="59B97493" w14:textId="77777777" w:rsidR="001C3CB2" w:rsidRPr="00B25A94" w:rsidRDefault="001C3CB2" w:rsidP="00B25A94">
                  <w:pPr>
                    <w:jc w:val="left"/>
                    <w:rPr>
                      <w:rFonts w:ascii="Barlow" w:hAnsi="Barlow" w:cs="Arial"/>
                      <w:b/>
                      <w:bCs/>
                      <w:sz w:val="18"/>
                      <w:szCs w:val="18"/>
                      <w:lang w:val="fr-FR"/>
                    </w:rPr>
                  </w:pPr>
                  <w:r w:rsidRPr="00B25A94">
                    <w:rPr>
                      <w:rFonts w:ascii="Barlow" w:hAnsi="Barlow" w:cs="Arial"/>
                      <w:b/>
                      <w:bCs/>
                      <w:sz w:val="18"/>
                      <w:szCs w:val="18"/>
                      <w:lang w:val="fr-FR"/>
                    </w:rPr>
                    <w:t>Rejets dans l'eau</w:t>
                  </w:r>
                </w:p>
              </w:tc>
              <w:tc>
                <w:tcPr>
                  <w:tcW w:w="2835" w:type="dxa"/>
                  <w:tcBorders>
                    <w:top w:val="nil"/>
                    <w:left w:val="single" w:sz="4" w:space="0" w:color="FFFFFF" w:themeColor="background1"/>
                    <w:bottom w:val="nil"/>
                    <w:right w:val="nil"/>
                  </w:tcBorders>
                  <w:shd w:val="clear" w:color="auto" w:fill="FBFCF6"/>
                  <w:vAlign w:val="center"/>
                </w:tcPr>
                <w:p w14:paraId="3ABA0EAF" w14:textId="77777777" w:rsidR="001C3CB2" w:rsidRPr="00B25A94" w:rsidRDefault="001C3CB2" w:rsidP="00B25A94">
                  <w:pPr>
                    <w:jc w:val="left"/>
                    <w:rPr>
                      <w:rFonts w:ascii="Barlow" w:hAnsi="Barlow" w:cs="Arial"/>
                      <w:sz w:val="18"/>
                      <w:szCs w:val="18"/>
                      <w:lang w:val="fr-FR"/>
                    </w:rPr>
                  </w:pPr>
                  <w:r w:rsidRPr="00B25A94">
                    <w:rPr>
                      <w:rFonts w:ascii="Barlow" w:hAnsi="Barlow" w:cs="Arial"/>
                      <w:sz w:val="18"/>
                      <w:szCs w:val="18"/>
                      <w:lang w:val="fr-FR"/>
                    </w:rPr>
                    <w:t>Notation ESG</w:t>
                  </w:r>
                </w:p>
              </w:tc>
            </w:tr>
            <w:tr w:rsidR="0070111D" w:rsidRPr="00B25A94" w14:paraId="47E5459D" w14:textId="77777777" w:rsidTr="0070111D">
              <w:tc>
                <w:tcPr>
                  <w:tcW w:w="459" w:type="dxa"/>
                  <w:tcBorders>
                    <w:top w:val="nil"/>
                    <w:left w:val="nil"/>
                    <w:bottom w:val="nil"/>
                    <w:right w:val="single" w:sz="4" w:space="0" w:color="FFFFFF" w:themeColor="background1"/>
                  </w:tcBorders>
                  <w:shd w:val="clear" w:color="auto" w:fill="EFF3DD"/>
                  <w:vAlign w:val="center"/>
                </w:tcPr>
                <w:p w14:paraId="2DAB8EC7" w14:textId="77777777" w:rsidR="001C3CB2" w:rsidRPr="00B25A94" w:rsidRDefault="001C3CB2" w:rsidP="00B25A94">
                  <w:pPr>
                    <w:jc w:val="center"/>
                    <w:rPr>
                      <w:rFonts w:ascii="Barlow" w:hAnsi="Barlow" w:cs="Arial"/>
                      <w:b/>
                      <w:bCs/>
                      <w:color w:val="23604D"/>
                      <w:sz w:val="18"/>
                      <w:szCs w:val="18"/>
                      <w:lang w:val="fr-FR"/>
                    </w:rPr>
                  </w:pPr>
                  <w:r w:rsidRPr="00B25A94">
                    <w:rPr>
                      <w:rFonts w:ascii="Barlow" w:hAnsi="Barlow" w:cs="Arial"/>
                      <w:b/>
                      <w:bCs/>
                      <w:color w:val="23604D"/>
                      <w:sz w:val="18"/>
                      <w:szCs w:val="18"/>
                      <w:lang w:val="fr-FR"/>
                    </w:rPr>
                    <w:t>9</w:t>
                  </w:r>
                </w:p>
              </w:tc>
              <w:tc>
                <w:tcPr>
                  <w:tcW w:w="5159" w:type="dxa"/>
                  <w:tcBorders>
                    <w:top w:val="nil"/>
                    <w:left w:val="single" w:sz="4" w:space="0" w:color="FFFFFF" w:themeColor="background1"/>
                    <w:bottom w:val="nil"/>
                    <w:right w:val="single" w:sz="4" w:space="0" w:color="FFFFFF" w:themeColor="background1"/>
                  </w:tcBorders>
                  <w:shd w:val="clear" w:color="auto" w:fill="EFF3DD"/>
                  <w:vAlign w:val="center"/>
                </w:tcPr>
                <w:p w14:paraId="29913F5D" w14:textId="77777777" w:rsidR="001C3CB2" w:rsidRPr="00B25A94" w:rsidRDefault="001C3CB2" w:rsidP="00B25A94">
                  <w:pPr>
                    <w:jc w:val="left"/>
                    <w:rPr>
                      <w:rFonts w:ascii="Barlow" w:hAnsi="Barlow" w:cs="Arial"/>
                      <w:b/>
                      <w:bCs/>
                      <w:sz w:val="18"/>
                      <w:szCs w:val="18"/>
                      <w:lang w:val="fr-FR"/>
                    </w:rPr>
                  </w:pPr>
                  <w:r w:rsidRPr="00B25A94">
                    <w:rPr>
                      <w:rFonts w:ascii="Barlow" w:hAnsi="Barlow" w:cs="Arial"/>
                      <w:b/>
                      <w:bCs/>
                      <w:sz w:val="18"/>
                      <w:szCs w:val="18"/>
                      <w:lang w:val="fr-FR"/>
                    </w:rPr>
                    <w:t>Ratio de déchets dangereux et de déchets radioactifs</w:t>
                  </w:r>
                </w:p>
              </w:tc>
              <w:tc>
                <w:tcPr>
                  <w:tcW w:w="2835" w:type="dxa"/>
                  <w:tcBorders>
                    <w:top w:val="nil"/>
                    <w:left w:val="single" w:sz="4" w:space="0" w:color="FFFFFF" w:themeColor="background1"/>
                    <w:bottom w:val="nil"/>
                    <w:right w:val="nil"/>
                  </w:tcBorders>
                  <w:shd w:val="clear" w:color="auto" w:fill="EFF3DD"/>
                  <w:vAlign w:val="center"/>
                </w:tcPr>
                <w:p w14:paraId="443888CF" w14:textId="77777777" w:rsidR="001C3CB2" w:rsidRPr="00B25A94" w:rsidRDefault="001C3CB2" w:rsidP="00B25A94">
                  <w:pPr>
                    <w:jc w:val="left"/>
                    <w:rPr>
                      <w:rFonts w:ascii="Barlow" w:hAnsi="Barlow" w:cs="Arial"/>
                      <w:sz w:val="18"/>
                      <w:szCs w:val="18"/>
                      <w:lang w:val="fr-FR"/>
                    </w:rPr>
                  </w:pPr>
                  <w:r w:rsidRPr="00B25A94">
                    <w:rPr>
                      <w:rFonts w:ascii="Barlow" w:hAnsi="Barlow" w:cs="Arial"/>
                      <w:sz w:val="18"/>
                      <w:szCs w:val="18"/>
                      <w:lang w:val="fr-FR"/>
                    </w:rPr>
                    <w:t>Notation ESG</w:t>
                  </w:r>
                </w:p>
              </w:tc>
            </w:tr>
            <w:tr w:rsidR="0070111D" w:rsidRPr="00B25A94" w14:paraId="6A6857D9" w14:textId="77777777" w:rsidTr="0070111D">
              <w:tc>
                <w:tcPr>
                  <w:tcW w:w="459" w:type="dxa"/>
                  <w:tcBorders>
                    <w:top w:val="nil"/>
                    <w:left w:val="nil"/>
                    <w:bottom w:val="nil"/>
                    <w:right w:val="single" w:sz="4" w:space="0" w:color="FFFFFF" w:themeColor="background1"/>
                  </w:tcBorders>
                  <w:shd w:val="clear" w:color="auto" w:fill="FBFCF6"/>
                  <w:vAlign w:val="center"/>
                </w:tcPr>
                <w:p w14:paraId="41AC7EC3" w14:textId="77777777" w:rsidR="001C3CB2" w:rsidRPr="00B25A94" w:rsidRDefault="001C3CB2" w:rsidP="00B25A94">
                  <w:pPr>
                    <w:jc w:val="center"/>
                    <w:rPr>
                      <w:rFonts w:ascii="Barlow" w:hAnsi="Barlow" w:cs="Arial"/>
                      <w:b/>
                      <w:bCs/>
                      <w:color w:val="23604D"/>
                      <w:sz w:val="18"/>
                      <w:szCs w:val="18"/>
                      <w:lang w:val="fr-FR"/>
                    </w:rPr>
                  </w:pPr>
                  <w:r w:rsidRPr="00B25A94">
                    <w:rPr>
                      <w:rFonts w:ascii="Barlow" w:hAnsi="Barlow" w:cs="Arial"/>
                      <w:b/>
                      <w:bCs/>
                      <w:color w:val="23604D"/>
                      <w:sz w:val="18"/>
                      <w:szCs w:val="18"/>
                      <w:lang w:val="fr-FR"/>
                    </w:rPr>
                    <w:t>10</w:t>
                  </w:r>
                </w:p>
              </w:tc>
              <w:tc>
                <w:tcPr>
                  <w:tcW w:w="5159" w:type="dxa"/>
                  <w:tcBorders>
                    <w:top w:val="nil"/>
                    <w:left w:val="single" w:sz="4" w:space="0" w:color="FFFFFF" w:themeColor="background1"/>
                    <w:bottom w:val="nil"/>
                    <w:right w:val="single" w:sz="4" w:space="0" w:color="FFFFFF" w:themeColor="background1"/>
                  </w:tcBorders>
                  <w:shd w:val="clear" w:color="auto" w:fill="FBFCF6"/>
                  <w:vAlign w:val="center"/>
                </w:tcPr>
                <w:p w14:paraId="1187D9CE" w14:textId="77777777" w:rsidR="001C3CB2" w:rsidRPr="00B25A94" w:rsidRDefault="001C3CB2" w:rsidP="00B25A94">
                  <w:pPr>
                    <w:jc w:val="left"/>
                    <w:rPr>
                      <w:rFonts w:ascii="Barlow" w:hAnsi="Barlow" w:cs="Arial"/>
                      <w:b/>
                      <w:bCs/>
                      <w:sz w:val="18"/>
                      <w:szCs w:val="18"/>
                      <w:lang w:val="fr-FR"/>
                    </w:rPr>
                  </w:pPr>
                  <w:r w:rsidRPr="00B25A94">
                    <w:rPr>
                      <w:rFonts w:ascii="Barlow" w:hAnsi="Barlow" w:cs="Arial"/>
                      <w:b/>
                      <w:bCs/>
                      <w:sz w:val="18"/>
                      <w:szCs w:val="18"/>
                      <w:lang w:val="fr-FR"/>
                    </w:rPr>
                    <w:t>Violations des principes du pacte mondial des Nations unies et des principes directeurs de l'OCDE pour les entreprises multinationales</w:t>
                  </w:r>
                </w:p>
              </w:tc>
              <w:tc>
                <w:tcPr>
                  <w:tcW w:w="2835" w:type="dxa"/>
                  <w:tcBorders>
                    <w:top w:val="nil"/>
                    <w:left w:val="single" w:sz="4" w:space="0" w:color="FFFFFF" w:themeColor="background1"/>
                    <w:bottom w:val="nil"/>
                    <w:right w:val="nil"/>
                  </w:tcBorders>
                  <w:shd w:val="clear" w:color="auto" w:fill="FBFCF6"/>
                  <w:vAlign w:val="center"/>
                </w:tcPr>
                <w:p w14:paraId="23BB7AF2" w14:textId="3E48BBC1" w:rsidR="001C3CB2" w:rsidRPr="00B25A94" w:rsidRDefault="001C3CB2" w:rsidP="00B80FF2">
                  <w:pPr>
                    <w:jc w:val="left"/>
                    <w:rPr>
                      <w:rFonts w:ascii="Barlow" w:hAnsi="Barlow" w:cs="Arial"/>
                      <w:sz w:val="18"/>
                      <w:szCs w:val="18"/>
                      <w:lang w:val="fr-FR"/>
                    </w:rPr>
                  </w:pPr>
                  <w:r w:rsidRPr="00B25A94">
                    <w:rPr>
                      <w:rFonts w:ascii="Barlow" w:hAnsi="Barlow" w:cs="Arial"/>
                      <w:sz w:val="18"/>
                      <w:szCs w:val="18"/>
                      <w:lang w:val="fr-FR"/>
                    </w:rPr>
                    <w:t xml:space="preserve">Politique d'exclusion </w:t>
                  </w:r>
                </w:p>
              </w:tc>
            </w:tr>
            <w:tr w:rsidR="0070111D" w:rsidRPr="00B25A94" w14:paraId="3849424C" w14:textId="77777777" w:rsidTr="00A65369">
              <w:tc>
                <w:tcPr>
                  <w:tcW w:w="459" w:type="dxa"/>
                  <w:tcBorders>
                    <w:top w:val="nil"/>
                    <w:left w:val="nil"/>
                    <w:bottom w:val="nil"/>
                    <w:right w:val="single" w:sz="4" w:space="0" w:color="FFFFFF" w:themeColor="background1"/>
                  </w:tcBorders>
                  <w:shd w:val="clear" w:color="auto" w:fill="FBFCF6"/>
                  <w:vAlign w:val="center"/>
                </w:tcPr>
                <w:p w14:paraId="272C0367" w14:textId="0757A958" w:rsidR="001C3CB2" w:rsidRPr="00B25A94" w:rsidRDefault="001C3CB2" w:rsidP="00B25A94">
                  <w:pPr>
                    <w:jc w:val="center"/>
                    <w:rPr>
                      <w:rFonts w:ascii="Barlow" w:hAnsi="Barlow" w:cs="Arial"/>
                      <w:b/>
                      <w:bCs/>
                      <w:color w:val="23604D"/>
                      <w:sz w:val="18"/>
                      <w:szCs w:val="18"/>
                      <w:lang w:val="fr-FR"/>
                    </w:rPr>
                  </w:pPr>
                  <w:r w:rsidRPr="00B25A94">
                    <w:rPr>
                      <w:rFonts w:ascii="Barlow" w:hAnsi="Barlow" w:cs="Arial"/>
                      <w:b/>
                      <w:bCs/>
                      <w:color w:val="23604D"/>
                      <w:sz w:val="18"/>
                      <w:szCs w:val="18"/>
                      <w:lang w:val="fr-FR"/>
                    </w:rPr>
                    <w:t>1</w:t>
                  </w:r>
                  <w:r w:rsidR="00B80FF2">
                    <w:rPr>
                      <w:rFonts w:ascii="Barlow" w:hAnsi="Barlow" w:cs="Arial"/>
                      <w:b/>
                      <w:bCs/>
                      <w:color w:val="23604D"/>
                      <w:sz w:val="18"/>
                      <w:szCs w:val="18"/>
                      <w:lang w:val="fr-FR"/>
                    </w:rPr>
                    <w:t>1</w:t>
                  </w:r>
                </w:p>
              </w:tc>
              <w:tc>
                <w:tcPr>
                  <w:tcW w:w="5159" w:type="dxa"/>
                  <w:tcBorders>
                    <w:top w:val="nil"/>
                    <w:left w:val="single" w:sz="4" w:space="0" w:color="FFFFFF" w:themeColor="background1"/>
                    <w:bottom w:val="nil"/>
                    <w:right w:val="single" w:sz="4" w:space="0" w:color="FFFFFF" w:themeColor="background1"/>
                  </w:tcBorders>
                  <w:shd w:val="clear" w:color="auto" w:fill="EFF3DD"/>
                  <w:vAlign w:val="center"/>
                </w:tcPr>
                <w:p w14:paraId="5E8B5431" w14:textId="77777777" w:rsidR="001C3CB2" w:rsidRPr="00B25A94" w:rsidRDefault="001C3CB2" w:rsidP="00B25A94">
                  <w:pPr>
                    <w:jc w:val="left"/>
                    <w:rPr>
                      <w:rFonts w:ascii="Barlow" w:hAnsi="Barlow" w:cs="Arial"/>
                      <w:b/>
                      <w:bCs/>
                      <w:sz w:val="18"/>
                      <w:szCs w:val="18"/>
                      <w:lang w:val="fr-FR"/>
                    </w:rPr>
                  </w:pPr>
                  <w:r w:rsidRPr="00B25A94">
                    <w:rPr>
                      <w:rFonts w:ascii="Barlow" w:hAnsi="Barlow" w:cs="Arial"/>
                      <w:b/>
                      <w:bCs/>
                      <w:sz w:val="18"/>
                      <w:szCs w:val="18"/>
                      <w:lang w:val="fr-FR"/>
                    </w:rPr>
                    <w:t>Exposition à des armes controversées (mines antipersonnel, armes à sous-munitions, armes chimiques ou armes biologiques)</w:t>
                  </w:r>
                </w:p>
              </w:tc>
              <w:tc>
                <w:tcPr>
                  <w:tcW w:w="2835" w:type="dxa"/>
                  <w:tcBorders>
                    <w:top w:val="nil"/>
                    <w:left w:val="single" w:sz="4" w:space="0" w:color="FFFFFF" w:themeColor="background1"/>
                    <w:bottom w:val="nil"/>
                    <w:right w:val="nil"/>
                  </w:tcBorders>
                  <w:shd w:val="clear" w:color="auto" w:fill="EFF3DD"/>
                  <w:vAlign w:val="center"/>
                </w:tcPr>
                <w:p w14:paraId="2229CA79" w14:textId="77777777" w:rsidR="001C3CB2" w:rsidRPr="00B25A94" w:rsidRDefault="001C3CB2" w:rsidP="00B25A94">
                  <w:pPr>
                    <w:jc w:val="left"/>
                    <w:rPr>
                      <w:rFonts w:ascii="Barlow" w:hAnsi="Barlow" w:cs="Arial"/>
                      <w:sz w:val="18"/>
                      <w:szCs w:val="18"/>
                      <w:lang w:val="fr-FR"/>
                    </w:rPr>
                  </w:pPr>
                  <w:r w:rsidRPr="00B25A94">
                    <w:rPr>
                      <w:rFonts w:ascii="Barlow" w:hAnsi="Barlow" w:cs="Arial"/>
                      <w:sz w:val="18"/>
                      <w:szCs w:val="18"/>
                      <w:lang w:val="fr-FR"/>
                    </w:rPr>
                    <w:t>Politique d'exclusion</w:t>
                  </w:r>
                </w:p>
              </w:tc>
            </w:tr>
          </w:tbl>
          <w:p w14:paraId="64F5F493" w14:textId="58E52184" w:rsidR="00B25A94" w:rsidRDefault="00B25A94" w:rsidP="00CB0895">
            <w:pPr>
              <w:rPr>
                <w:rFonts w:ascii="Barlow" w:hAnsi="Barlow" w:cs="Arial"/>
                <w:sz w:val="18"/>
                <w:szCs w:val="18"/>
                <w:lang w:val="fr-FR"/>
              </w:rPr>
            </w:pPr>
          </w:p>
          <w:p w14:paraId="6B912363" w14:textId="55D3FD7A" w:rsidR="001C3CB2" w:rsidRPr="00315754" w:rsidRDefault="001C3CB2" w:rsidP="00315754">
            <w:pPr>
              <w:spacing w:before="120"/>
              <w:rPr>
                <w:rFonts w:ascii="Barlow" w:hAnsi="Barlow" w:cs="Arial"/>
                <w:sz w:val="18"/>
                <w:szCs w:val="18"/>
                <w:lang w:val="fr-FR"/>
              </w:rPr>
            </w:pPr>
            <w:r w:rsidRPr="00B25A94">
              <w:rPr>
                <w:rFonts w:ascii="Barlow" w:hAnsi="Barlow" w:cs="Arial"/>
                <w:sz w:val="18"/>
                <w:szCs w:val="18"/>
                <w:lang w:val="fr-FR"/>
              </w:rPr>
              <w:t>Plus d'informations sur la manière dont les Principales Incidences Négatives sur les facteurs de durabilité ont été pris en compte seront disponibles dans les rapports périodiques du Mandat.</w:t>
            </w:r>
          </w:p>
          <w:p w14:paraId="67A0E310" w14:textId="612B436A" w:rsidR="00AB50B3" w:rsidRPr="00B25A94" w:rsidRDefault="009950E8" w:rsidP="00315754">
            <w:pPr>
              <w:spacing w:before="120"/>
              <w:ind w:left="-23"/>
              <w:rPr>
                <w:rFonts w:ascii="Barlow" w:hAnsi="Barlow" w:cstheme="minorHAnsi"/>
                <w:noProof/>
                <w:sz w:val="22"/>
                <w:szCs w:val="22"/>
                <w:lang w:val="fr-FR"/>
              </w:rPr>
            </w:pPr>
            <w:sdt>
              <w:sdtPr>
                <w:rPr>
                  <w:rFonts w:ascii="Barlow" w:hAnsi="Barlow" w:cstheme="minorHAnsi"/>
                  <w:sz w:val="22"/>
                  <w:szCs w:val="22"/>
                  <w:lang w:val="fr-FR"/>
                </w:rPr>
                <w:id w:val="2012871049"/>
                <w14:checkbox>
                  <w14:checked w14:val="0"/>
                  <w14:checkedState w14:val="2612" w14:font="MS Gothic"/>
                  <w14:uncheckedState w14:val="2610" w14:font="MS Gothic"/>
                </w14:checkbox>
              </w:sdtPr>
              <w:sdtEndPr/>
              <w:sdtContent>
                <w:r w:rsidR="00794026">
                  <w:rPr>
                    <w:rFonts w:ascii="MS Gothic" w:eastAsia="MS Gothic" w:hAnsi="MS Gothic" w:cstheme="minorHAnsi" w:hint="eastAsia"/>
                    <w:sz w:val="22"/>
                    <w:szCs w:val="22"/>
                    <w:lang w:val="fr-FR"/>
                  </w:rPr>
                  <w:t>☐</w:t>
                </w:r>
              </w:sdtContent>
            </w:sdt>
            <w:r w:rsidR="00AB50B3" w:rsidRPr="00B25A94">
              <w:rPr>
                <w:rFonts w:ascii="Barlow" w:hAnsi="Barlow" w:cstheme="minorHAnsi"/>
                <w:sz w:val="22"/>
                <w:szCs w:val="22"/>
                <w:lang w:val="fr-FR"/>
              </w:rPr>
              <w:t xml:space="preserve"> </w:t>
            </w:r>
            <w:r w:rsidR="00AB50B3" w:rsidRPr="002F4B08">
              <w:rPr>
                <w:rFonts w:ascii="Barlow" w:hAnsi="Barlow" w:cstheme="minorHAnsi"/>
                <w:sz w:val="18"/>
                <w:szCs w:val="18"/>
                <w:lang w:val="fr-FR"/>
              </w:rPr>
              <w:t>Non</w:t>
            </w:r>
          </w:p>
        </w:tc>
      </w:tr>
      <w:tr w:rsidR="00AB50B3" w:rsidRPr="00B25A94" w14:paraId="2E470FF5" w14:textId="77777777" w:rsidTr="007A0BFF">
        <w:trPr>
          <w:trHeight w:val="844"/>
        </w:trPr>
        <w:tc>
          <w:tcPr>
            <w:tcW w:w="1985" w:type="dxa"/>
          </w:tcPr>
          <w:p w14:paraId="3CFAF822" w14:textId="2A444D38" w:rsidR="00AB50B3" w:rsidRPr="00B25A94" w:rsidRDefault="00A744FE" w:rsidP="00AB50B3">
            <w:pPr>
              <w:rPr>
                <w:rFonts w:ascii="Barlow" w:eastAsia="Calibri" w:hAnsi="Barlow" w:cs="Calibri"/>
                <w:b/>
                <w:bCs/>
                <w:noProof/>
                <w:lang w:val="fr-FR" w:eastAsia="en-GB"/>
              </w:rPr>
            </w:pPr>
            <w:r w:rsidRPr="00B25A94">
              <w:rPr>
                <w:rFonts w:ascii="Barlow" w:hAnsi="Barlow"/>
                <w:noProof/>
                <w:lang w:val="fr-FR" w:eastAsia="fr-FR"/>
              </w:rPr>
              <w:drawing>
                <wp:anchor distT="0" distB="0" distL="114300" distR="114300" simplePos="0" relativeHeight="251806719" behindDoc="0" locked="0" layoutInCell="1" allowOverlap="1" wp14:anchorId="69CC6B3A" wp14:editId="3762410D">
                  <wp:simplePos x="0" y="0"/>
                  <wp:positionH relativeFrom="column">
                    <wp:posOffset>-706755</wp:posOffset>
                  </wp:positionH>
                  <wp:positionV relativeFrom="paragraph">
                    <wp:posOffset>-40945</wp:posOffset>
                  </wp:positionV>
                  <wp:extent cx="1945640" cy="654532"/>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rotWithShape="1">
                          <a:blip r:embed="rId18" cstate="print">
                            <a:extLst>
                              <a:ext uri="{28A0092B-C50C-407E-A947-70E740481C1C}">
                                <a14:useLocalDpi xmlns:a14="http://schemas.microsoft.com/office/drawing/2010/main" val="0"/>
                              </a:ext>
                            </a:extLst>
                          </a:blip>
                          <a:srcRect t="11826"/>
                          <a:stretch/>
                        </pic:blipFill>
                        <pic:spPr bwMode="auto">
                          <a:xfrm>
                            <a:off x="0" y="0"/>
                            <a:ext cx="1945640" cy="6545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Pr>
          <w:p w14:paraId="030DFF41" w14:textId="7AFE55F3" w:rsidR="00AB50B3" w:rsidRPr="00B25A94" w:rsidRDefault="00AB50B3" w:rsidP="00AB50B3">
            <w:pPr>
              <w:rPr>
                <w:rFonts w:ascii="Barlow" w:hAnsi="Barlow"/>
                <w:sz w:val="22"/>
                <w:szCs w:val="22"/>
                <w:lang w:val="fr-FR"/>
              </w:rPr>
            </w:pPr>
          </w:p>
        </w:tc>
        <w:tc>
          <w:tcPr>
            <w:tcW w:w="8935" w:type="dxa"/>
            <w:gridSpan w:val="2"/>
            <w:shd w:val="clear" w:color="auto" w:fill="auto"/>
          </w:tcPr>
          <w:p w14:paraId="7E3E7CC5" w14:textId="66BE0D81" w:rsidR="00AB50B3" w:rsidRPr="00B25A94" w:rsidRDefault="00AB50B3" w:rsidP="00CB0895">
            <w:pPr>
              <w:rPr>
                <w:rFonts w:ascii="Barlow" w:eastAsia="Calibri" w:hAnsi="Barlow" w:cs="Calibri"/>
                <w:b/>
                <w:bCs/>
                <w:position w:val="1"/>
                <w:sz w:val="24"/>
                <w:lang w:val="fr-FR"/>
              </w:rPr>
            </w:pPr>
          </w:p>
          <w:p w14:paraId="44C75650" w14:textId="557E5DD6" w:rsidR="00AB50B3" w:rsidRPr="00B25A94" w:rsidRDefault="00AB50B3" w:rsidP="00B25A94">
            <w:pPr>
              <w:rPr>
                <w:rFonts w:ascii="Barlow" w:eastAsia="Calibri" w:hAnsi="Barlow" w:cs="Calibri"/>
                <w:i/>
                <w:iCs/>
                <w:color w:val="C00000"/>
                <w:position w:val="1"/>
                <w:sz w:val="21"/>
                <w:szCs w:val="21"/>
                <w:lang w:val="fr-FR"/>
              </w:rPr>
            </w:pPr>
            <w:r w:rsidRPr="00B25A94">
              <w:rPr>
                <w:rFonts w:ascii="Barlow" w:eastAsia="Calibri" w:hAnsi="Barlow" w:cs="Calibri"/>
                <w:b/>
                <w:bCs/>
                <w:color w:val="23604D"/>
                <w:position w:val="1"/>
                <w:sz w:val="24"/>
                <w:lang w:val="fr-FR"/>
              </w:rPr>
              <w:t xml:space="preserve">Quelle </w:t>
            </w:r>
            <w:r w:rsidR="00CB0895" w:rsidRPr="00B25A94">
              <w:rPr>
                <w:rFonts w:ascii="Barlow" w:eastAsia="Calibri" w:hAnsi="Barlow" w:cs="Calibri"/>
                <w:b/>
                <w:bCs/>
                <w:color w:val="23604D"/>
                <w:position w:val="1"/>
                <w:sz w:val="24"/>
                <w:lang w:val="fr-FR"/>
              </w:rPr>
              <w:t xml:space="preserve">est la </w:t>
            </w:r>
            <w:r w:rsidRPr="005F6C8B">
              <w:rPr>
                <w:rFonts w:ascii="Barlow" w:eastAsia="Calibri" w:hAnsi="Barlow" w:cs="Calibri"/>
                <w:b/>
                <w:bCs/>
                <w:color w:val="23604D"/>
                <w:position w:val="1"/>
                <w:sz w:val="24"/>
                <w:lang w:val="fr-FR"/>
              </w:rPr>
              <w:t>stratégie d’investissement</w:t>
            </w:r>
            <w:r w:rsidRPr="00B25A94">
              <w:rPr>
                <w:rFonts w:ascii="Barlow" w:eastAsia="Calibri" w:hAnsi="Barlow" w:cs="Calibri"/>
                <w:b/>
                <w:bCs/>
                <w:color w:val="23604D"/>
                <w:position w:val="1"/>
                <w:sz w:val="24"/>
                <w:lang w:val="fr-FR"/>
              </w:rPr>
              <w:t xml:space="preserve"> </w:t>
            </w:r>
            <w:r w:rsidR="00CB0895" w:rsidRPr="00B25A94">
              <w:rPr>
                <w:rFonts w:ascii="Barlow" w:eastAsia="Calibri" w:hAnsi="Barlow" w:cs="Calibri"/>
                <w:b/>
                <w:bCs/>
                <w:color w:val="23604D"/>
                <w:position w:val="1"/>
                <w:sz w:val="24"/>
                <w:lang w:val="fr-FR"/>
              </w:rPr>
              <w:t xml:space="preserve">suivie par </w:t>
            </w:r>
            <w:r w:rsidRPr="00B25A94">
              <w:rPr>
                <w:rFonts w:ascii="Barlow" w:eastAsia="Calibri" w:hAnsi="Barlow" w:cs="Calibri"/>
                <w:b/>
                <w:bCs/>
                <w:color w:val="23604D"/>
                <w:position w:val="1"/>
                <w:sz w:val="24"/>
                <w:lang w:val="fr-FR"/>
              </w:rPr>
              <w:t>ce produit financier ?</w:t>
            </w:r>
          </w:p>
        </w:tc>
      </w:tr>
      <w:tr w:rsidR="00AB50B3" w:rsidRPr="00B25A94" w14:paraId="471568FC" w14:textId="77777777" w:rsidTr="00CB0895">
        <w:trPr>
          <w:trHeight w:val="565"/>
        </w:trPr>
        <w:tc>
          <w:tcPr>
            <w:tcW w:w="1985" w:type="dxa"/>
            <w:vMerge w:val="restart"/>
          </w:tcPr>
          <w:p w14:paraId="086F1D14" w14:textId="17ABCEB2" w:rsidR="00AB50B3" w:rsidRPr="00B25A94" w:rsidRDefault="00794026" w:rsidP="00AB50B3">
            <w:pPr>
              <w:rPr>
                <w:rFonts w:ascii="Barlow" w:eastAsia="Calibri" w:hAnsi="Barlow" w:cs="Calibri"/>
                <w:b/>
                <w:bCs/>
                <w:noProof/>
                <w:lang w:val="fr-FR" w:eastAsia="en-GB"/>
              </w:rPr>
            </w:pPr>
            <w:r w:rsidRPr="00B25A94">
              <w:rPr>
                <w:rFonts w:ascii="Barlow" w:eastAsia="Calibri" w:hAnsi="Barlow" w:cs="Calibri"/>
                <w:b/>
                <w:bCs/>
                <w:noProof/>
                <w:lang w:val="fr-FR" w:eastAsia="fr-FR"/>
              </w:rPr>
              <w:drawing>
                <wp:anchor distT="0" distB="0" distL="114300" distR="114300" simplePos="0" relativeHeight="251814912" behindDoc="0" locked="0" layoutInCell="1" allowOverlap="1" wp14:anchorId="30887D20" wp14:editId="2142FDE3">
                  <wp:simplePos x="0" y="0"/>
                  <wp:positionH relativeFrom="column">
                    <wp:posOffset>-65405</wp:posOffset>
                  </wp:positionH>
                  <wp:positionV relativeFrom="paragraph">
                    <wp:posOffset>144145</wp:posOffset>
                  </wp:positionV>
                  <wp:extent cx="1224280" cy="122110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6713"/>
                          <a:stretch/>
                        </pic:blipFill>
                        <pic:spPr bwMode="auto">
                          <a:xfrm>
                            <a:off x="0" y="0"/>
                            <a:ext cx="1224280" cy="12211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284" w:type="dxa"/>
          </w:tcPr>
          <w:p w14:paraId="29BB488E" w14:textId="77777777" w:rsidR="00AB50B3" w:rsidRPr="00B25A94" w:rsidRDefault="00AB50B3" w:rsidP="00AB50B3">
            <w:pPr>
              <w:rPr>
                <w:rFonts w:ascii="Barlow" w:hAnsi="Barlow"/>
                <w:lang w:val="fr-FR"/>
              </w:rPr>
            </w:pPr>
          </w:p>
        </w:tc>
        <w:tc>
          <w:tcPr>
            <w:tcW w:w="8935" w:type="dxa"/>
            <w:gridSpan w:val="2"/>
          </w:tcPr>
          <w:p w14:paraId="46BC765B" w14:textId="1664090C" w:rsidR="005F6C8B" w:rsidRPr="00B25A94" w:rsidRDefault="00B77858" w:rsidP="00794026">
            <w:pPr>
              <w:rPr>
                <w:rFonts w:ascii="Barlow" w:hAnsi="Barlow" w:cstheme="minorHAnsi"/>
                <w:sz w:val="22"/>
                <w:szCs w:val="22"/>
                <w:lang w:val="fr-FR"/>
              </w:rPr>
            </w:pPr>
            <w:r w:rsidRPr="00B25A94">
              <w:rPr>
                <w:rFonts w:ascii="Barlow" w:hAnsi="Barlow" w:cs="Arial"/>
                <w:sz w:val="18"/>
                <w:szCs w:val="18"/>
                <w:lang w:val="fr-FR"/>
              </w:rPr>
              <w:t>Le Portefeuille géré dans le cadre du Mandat suit une stratégie de gestion de conviction consistant à investir principalement sur des titres de grandes capitalisations françaises ou de la zone euro tels que notamment des titres composant les indices Eurostoxx Large et CAC 40. La stratégie d’investissement, basée sur des critères d’analyse fondamentale, intègre une approche extra-financière de type ESG (Environnement, Social et Gouvernance), cherchant à allier performance financière et préoccupations ESG dans la sélection de titres vifs qui composent le portefeuille. La durée d’investissement recommandée est supérieure à 8 ans.</w:t>
            </w:r>
          </w:p>
        </w:tc>
      </w:tr>
      <w:tr w:rsidR="00AB50B3" w:rsidRPr="00B25A94" w14:paraId="37E910C4" w14:textId="77777777" w:rsidTr="0044087E">
        <w:trPr>
          <w:trHeight w:val="739"/>
        </w:trPr>
        <w:tc>
          <w:tcPr>
            <w:tcW w:w="1985" w:type="dxa"/>
            <w:vMerge/>
          </w:tcPr>
          <w:p w14:paraId="344F2659" w14:textId="6231924C" w:rsidR="00AB50B3" w:rsidRPr="00B25A94" w:rsidRDefault="00AB50B3" w:rsidP="00AB50B3">
            <w:pPr>
              <w:rPr>
                <w:rFonts w:ascii="Barlow" w:eastAsia="Calibri" w:hAnsi="Barlow" w:cs="Calibri"/>
                <w:b/>
                <w:bCs/>
                <w:noProof/>
                <w:lang w:val="fr-FR" w:eastAsia="en-GB"/>
              </w:rPr>
            </w:pPr>
          </w:p>
        </w:tc>
        <w:tc>
          <w:tcPr>
            <w:tcW w:w="284" w:type="dxa"/>
          </w:tcPr>
          <w:p w14:paraId="5B7EE5E5" w14:textId="505AC125" w:rsidR="00AB50B3" w:rsidRPr="00B25A94" w:rsidRDefault="00AB50B3" w:rsidP="00AB50B3">
            <w:pPr>
              <w:rPr>
                <w:rFonts w:ascii="Barlow" w:hAnsi="Barlow"/>
                <w:lang w:val="fr-FR"/>
              </w:rPr>
            </w:pPr>
          </w:p>
        </w:tc>
        <w:tc>
          <w:tcPr>
            <w:tcW w:w="8935" w:type="dxa"/>
            <w:gridSpan w:val="2"/>
          </w:tcPr>
          <w:p w14:paraId="5BE694D8" w14:textId="5673F1E9" w:rsidR="00AB50B3" w:rsidRPr="00B25A94" w:rsidRDefault="00AB50B3" w:rsidP="00D31780">
            <w:pPr>
              <w:pStyle w:val="Paragraphedeliste"/>
              <w:numPr>
                <w:ilvl w:val="1"/>
                <w:numId w:val="14"/>
              </w:numPr>
              <w:tabs>
                <w:tab w:val="clear" w:pos="1636"/>
              </w:tabs>
              <w:spacing w:after="0" w:line="240" w:lineRule="auto"/>
              <w:ind w:left="323" w:right="170" w:hanging="357"/>
              <w:jc w:val="both"/>
              <w:rPr>
                <w:rFonts w:ascii="Barlow" w:eastAsia="Calibri" w:hAnsi="Barlow" w:cs="Calibri"/>
                <w:b/>
                <w:bCs/>
                <w:i/>
                <w:position w:val="1"/>
                <w:lang w:val="fr-FR"/>
              </w:rPr>
            </w:pPr>
            <w:r w:rsidRPr="007A5CCF">
              <w:rPr>
                <w:rFonts w:ascii="Barlow" w:hAnsi="Barlow"/>
                <w:b/>
                <w:i/>
                <w:noProof/>
                <w:lang w:val="fr-FR" w:eastAsia="fr-LU"/>
              </w:rPr>
              <w:t xml:space="preserve">Quels sont les </w:t>
            </w:r>
            <w:r w:rsidR="00C0577F" w:rsidRPr="007A5CCF">
              <w:rPr>
                <w:rFonts w:ascii="Barlow" w:hAnsi="Barlow"/>
                <w:b/>
                <w:i/>
                <w:noProof/>
                <w:lang w:val="fr-FR" w:eastAsia="fr-LU"/>
              </w:rPr>
              <w:t>contraintes définies dans</w:t>
            </w:r>
            <w:r w:rsidRPr="007A5CCF">
              <w:rPr>
                <w:rFonts w:ascii="Barlow" w:hAnsi="Barlow"/>
                <w:b/>
                <w:i/>
                <w:noProof/>
                <w:lang w:val="fr-FR" w:eastAsia="fr-LU"/>
              </w:rPr>
              <w:t xml:space="preserve"> la stratégie d’investissement pour sélectionner les investissements afin d’atteindre chacune des caractéristiques environnementales ou sociales promues par ce produit financier ?</w:t>
            </w:r>
          </w:p>
        </w:tc>
      </w:tr>
      <w:tr w:rsidR="00DC1373" w:rsidRPr="00B25A94" w14:paraId="3DC9344E" w14:textId="77777777" w:rsidTr="005F6C8B">
        <w:trPr>
          <w:trHeight w:val="117"/>
        </w:trPr>
        <w:tc>
          <w:tcPr>
            <w:tcW w:w="1985" w:type="dxa"/>
            <w:vMerge w:val="restart"/>
          </w:tcPr>
          <w:p w14:paraId="15E9EAC9" w14:textId="75F65ED5" w:rsidR="00DC1373" w:rsidRPr="00B25A94" w:rsidRDefault="00DC1373" w:rsidP="00AB50B3">
            <w:pPr>
              <w:rPr>
                <w:rFonts w:ascii="Barlow" w:eastAsia="Calibri" w:hAnsi="Barlow" w:cs="Calibri"/>
                <w:b/>
                <w:bCs/>
                <w:noProof/>
                <w:lang w:val="fr-FR" w:eastAsia="en-GB"/>
              </w:rPr>
            </w:pPr>
          </w:p>
        </w:tc>
        <w:tc>
          <w:tcPr>
            <w:tcW w:w="284" w:type="dxa"/>
          </w:tcPr>
          <w:p w14:paraId="5F4ACB52" w14:textId="77777777" w:rsidR="00DC1373" w:rsidRPr="00B25A94" w:rsidRDefault="00DC1373" w:rsidP="00AB50B3">
            <w:pPr>
              <w:rPr>
                <w:rFonts w:ascii="Barlow" w:hAnsi="Barlow"/>
                <w:lang w:val="fr-FR"/>
              </w:rPr>
            </w:pPr>
          </w:p>
          <w:p w14:paraId="5918B3EA" w14:textId="77777777" w:rsidR="009B53B1" w:rsidRPr="00B25A94" w:rsidRDefault="009B53B1" w:rsidP="00AB50B3">
            <w:pPr>
              <w:rPr>
                <w:rFonts w:ascii="Barlow" w:hAnsi="Barlow"/>
                <w:lang w:val="fr-FR"/>
              </w:rPr>
            </w:pPr>
          </w:p>
          <w:p w14:paraId="489EE5D8" w14:textId="77777777" w:rsidR="009B53B1" w:rsidRPr="00B25A94" w:rsidRDefault="009B53B1" w:rsidP="00AB50B3">
            <w:pPr>
              <w:rPr>
                <w:rFonts w:ascii="Barlow" w:hAnsi="Barlow"/>
                <w:lang w:val="fr-FR"/>
              </w:rPr>
            </w:pPr>
          </w:p>
          <w:p w14:paraId="0C055AF3" w14:textId="77777777" w:rsidR="009B53B1" w:rsidRPr="00B25A94" w:rsidRDefault="009B53B1" w:rsidP="00AB50B3">
            <w:pPr>
              <w:rPr>
                <w:rFonts w:ascii="Barlow" w:hAnsi="Barlow"/>
                <w:lang w:val="fr-FR"/>
              </w:rPr>
            </w:pPr>
          </w:p>
          <w:p w14:paraId="49E0EE0C" w14:textId="40A2A095" w:rsidR="009B53B1" w:rsidRPr="00B25A94" w:rsidRDefault="009B53B1" w:rsidP="00806096">
            <w:pPr>
              <w:jc w:val="center"/>
              <w:rPr>
                <w:rFonts w:ascii="Barlow" w:hAnsi="Barlow"/>
                <w:lang w:val="fr-FR"/>
              </w:rPr>
            </w:pPr>
          </w:p>
        </w:tc>
        <w:tc>
          <w:tcPr>
            <w:tcW w:w="8935" w:type="dxa"/>
            <w:gridSpan w:val="2"/>
          </w:tcPr>
          <w:p w14:paraId="75629E5D" w14:textId="0D5E950C" w:rsidR="001C3CB2" w:rsidRPr="00B25A94" w:rsidRDefault="001C3CB2" w:rsidP="00794026">
            <w:pPr>
              <w:tabs>
                <w:tab w:val="num" w:pos="1560"/>
              </w:tabs>
              <w:spacing w:before="120" w:after="120"/>
              <w:ind w:left="327" w:right="23"/>
              <w:rPr>
                <w:rFonts w:ascii="Barlow" w:hAnsi="Barlow" w:cs="Arial"/>
                <w:sz w:val="18"/>
                <w:szCs w:val="18"/>
                <w:shd w:val="clear" w:color="auto" w:fill="FFFFFF"/>
              </w:rPr>
            </w:pPr>
            <w:r w:rsidRPr="00B25A94">
              <w:rPr>
                <w:rFonts w:ascii="Barlow" w:hAnsi="Barlow" w:cs="Arial"/>
                <w:sz w:val="18"/>
                <w:szCs w:val="18"/>
                <w:shd w:val="clear" w:color="auto" w:fill="FFFFFF"/>
              </w:rPr>
              <w:t>Les éléments contraignants de la stratégie d'investissement sont les suivants :</w:t>
            </w:r>
          </w:p>
          <w:p w14:paraId="63623EFC" w14:textId="77777777" w:rsidR="001C3CB2" w:rsidRPr="007A5CCF" w:rsidRDefault="001C3CB2" w:rsidP="00315754">
            <w:pPr>
              <w:pStyle w:val="Paragraphedeliste"/>
              <w:numPr>
                <w:ilvl w:val="0"/>
                <w:numId w:val="13"/>
              </w:numPr>
              <w:spacing w:before="60" w:after="0" w:line="240" w:lineRule="auto"/>
              <w:ind w:left="612" w:hanging="266"/>
              <w:contextualSpacing w:val="0"/>
              <w:rPr>
                <w:rFonts w:ascii="Barlow" w:eastAsia="Calibri" w:hAnsi="Barlow" w:cs="Arial"/>
                <w:position w:val="1"/>
                <w:sz w:val="18"/>
                <w:szCs w:val="18"/>
                <w:lang w:val="fr-FR"/>
              </w:rPr>
            </w:pPr>
            <w:r w:rsidRPr="007A5CCF">
              <w:rPr>
                <w:rFonts w:ascii="Barlow" w:eastAsia="Calibri" w:hAnsi="Barlow" w:cs="Arial"/>
                <w:position w:val="1"/>
                <w:sz w:val="18"/>
                <w:szCs w:val="18"/>
                <w:lang w:val="fr-FR"/>
              </w:rPr>
              <w:t>L'application de la liste d'exclusion ci-dessus,</w:t>
            </w:r>
          </w:p>
          <w:p w14:paraId="4B172449" w14:textId="77777777" w:rsidR="001C3CB2" w:rsidRPr="007A5CCF" w:rsidRDefault="001C3CB2" w:rsidP="00315754">
            <w:pPr>
              <w:pStyle w:val="Paragraphedeliste"/>
              <w:numPr>
                <w:ilvl w:val="0"/>
                <w:numId w:val="13"/>
              </w:numPr>
              <w:spacing w:before="60" w:after="0" w:line="240" w:lineRule="auto"/>
              <w:ind w:left="612" w:hanging="266"/>
              <w:contextualSpacing w:val="0"/>
              <w:rPr>
                <w:rFonts w:ascii="Barlow" w:eastAsia="Calibri" w:hAnsi="Barlow" w:cs="Arial"/>
                <w:position w:val="1"/>
                <w:sz w:val="18"/>
                <w:szCs w:val="18"/>
                <w:lang w:val="fr-FR"/>
              </w:rPr>
            </w:pPr>
            <w:r w:rsidRPr="007A5CCF">
              <w:rPr>
                <w:rFonts w:ascii="Barlow" w:eastAsia="Calibri" w:hAnsi="Barlow" w:cs="Arial"/>
                <w:position w:val="1"/>
                <w:sz w:val="18"/>
                <w:szCs w:val="18"/>
                <w:lang w:val="fr-FR"/>
              </w:rPr>
              <w:t>La prise en compte systématique de la notation ESG lors de l'analyse de chaque titre,</w:t>
            </w:r>
          </w:p>
          <w:p w14:paraId="22531ED8" w14:textId="4B01BFDD" w:rsidR="00F46D11" w:rsidRPr="007A5CCF" w:rsidRDefault="001C3CB2" w:rsidP="00315754">
            <w:pPr>
              <w:pStyle w:val="Paragraphedeliste"/>
              <w:numPr>
                <w:ilvl w:val="0"/>
                <w:numId w:val="13"/>
              </w:numPr>
              <w:spacing w:before="60" w:after="0" w:line="240" w:lineRule="auto"/>
              <w:ind w:left="612" w:hanging="266"/>
              <w:contextualSpacing w:val="0"/>
              <w:rPr>
                <w:rFonts w:ascii="Barlow" w:eastAsia="Calibri" w:hAnsi="Barlow" w:cs="Arial"/>
                <w:position w:val="1"/>
                <w:sz w:val="18"/>
                <w:szCs w:val="18"/>
                <w:lang w:val="fr-FR"/>
              </w:rPr>
            </w:pPr>
            <w:r w:rsidRPr="007A5CCF">
              <w:rPr>
                <w:rFonts w:ascii="Barlow" w:eastAsia="Calibri" w:hAnsi="Barlow" w:cs="Arial"/>
                <w:position w:val="1"/>
                <w:sz w:val="18"/>
                <w:szCs w:val="18"/>
                <w:lang w:val="fr-FR"/>
              </w:rPr>
              <w:t>Au moins 90% du portefeuille doit avoir un</w:t>
            </w:r>
            <w:r w:rsidR="005F6C8B">
              <w:rPr>
                <w:rFonts w:ascii="Barlow" w:eastAsia="Calibri" w:hAnsi="Barlow" w:cs="Arial"/>
                <w:position w:val="1"/>
                <w:sz w:val="18"/>
                <w:szCs w:val="18"/>
                <w:lang w:val="fr-FR"/>
              </w:rPr>
              <w:t>e notation ESG, hors liquidités,</w:t>
            </w:r>
          </w:p>
          <w:p w14:paraId="551911B5" w14:textId="0C2A0B0F" w:rsidR="00BB6016" w:rsidRPr="005F6C8B" w:rsidRDefault="001C3CB2" w:rsidP="00315754">
            <w:pPr>
              <w:pStyle w:val="Paragraphedeliste"/>
              <w:numPr>
                <w:ilvl w:val="0"/>
                <w:numId w:val="13"/>
              </w:numPr>
              <w:spacing w:before="60" w:after="0" w:line="240" w:lineRule="auto"/>
              <w:ind w:left="612" w:hanging="266"/>
              <w:contextualSpacing w:val="0"/>
              <w:rPr>
                <w:rFonts w:ascii="Barlow" w:eastAsia="Calibri" w:hAnsi="Barlow" w:cs="Arial"/>
                <w:position w:val="1"/>
                <w:sz w:val="18"/>
                <w:szCs w:val="18"/>
                <w:lang w:val="fr-FR"/>
              </w:rPr>
            </w:pPr>
            <w:r w:rsidRPr="007A5CCF">
              <w:rPr>
                <w:rFonts w:ascii="Barlow" w:eastAsia="Calibri" w:hAnsi="Barlow" w:cs="Arial"/>
                <w:position w:val="1"/>
                <w:sz w:val="18"/>
                <w:szCs w:val="18"/>
                <w:lang w:val="fr-FR"/>
              </w:rPr>
              <w:t xml:space="preserve">La notation ESG moyenne du portefeuille doit être supérieure à la notation ESG de </w:t>
            </w:r>
            <w:r w:rsidR="00B77858" w:rsidRPr="007A5CCF">
              <w:rPr>
                <w:rFonts w:ascii="Barlow" w:eastAsia="Calibri" w:hAnsi="Barlow" w:cs="Arial"/>
                <w:position w:val="1"/>
                <w:sz w:val="18"/>
                <w:szCs w:val="18"/>
                <w:lang w:val="fr-FR"/>
              </w:rPr>
              <w:t>l’indice de référence CAC</w:t>
            </w:r>
            <w:r w:rsidR="00806096" w:rsidRPr="007A5CCF">
              <w:rPr>
                <w:rFonts w:ascii="Barlow" w:eastAsia="Calibri" w:hAnsi="Barlow" w:cs="Arial"/>
                <w:position w:val="1"/>
                <w:sz w:val="18"/>
                <w:szCs w:val="18"/>
                <w:lang w:val="fr-FR"/>
              </w:rPr>
              <w:t xml:space="preserve"> </w:t>
            </w:r>
            <w:r w:rsidR="00B77858" w:rsidRPr="007A5CCF">
              <w:rPr>
                <w:rFonts w:ascii="Barlow" w:eastAsia="Calibri" w:hAnsi="Barlow" w:cs="Arial"/>
                <w:position w:val="1"/>
                <w:sz w:val="18"/>
                <w:szCs w:val="18"/>
                <w:lang w:val="fr-FR"/>
              </w:rPr>
              <w:t>40</w:t>
            </w:r>
            <w:r w:rsidRPr="007A5CCF">
              <w:rPr>
                <w:rFonts w:ascii="Barlow" w:eastAsia="Calibri" w:hAnsi="Barlow" w:cs="Arial"/>
                <w:position w:val="1"/>
                <w:sz w:val="18"/>
                <w:szCs w:val="18"/>
                <w:lang w:val="fr-FR"/>
              </w:rPr>
              <w:t>.</w:t>
            </w:r>
          </w:p>
        </w:tc>
      </w:tr>
      <w:tr w:rsidR="00DC1373" w:rsidRPr="00B25A94" w14:paraId="3C2096E5" w14:textId="77777777" w:rsidTr="00315754">
        <w:trPr>
          <w:trHeight w:val="898"/>
        </w:trPr>
        <w:tc>
          <w:tcPr>
            <w:tcW w:w="1985" w:type="dxa"/>
            <w:vMerge/>
          </w:tcPr>
          <w:p w14:paraId="1C0DED65" w14:textId="6DADD060" w:rsidR="00DC1373" w:rsidRPr="00B25A94" w:rsidRDefault="00DC1373" w:rsidP="00AB50B3">
            <w:pPr>
              <w:rPr>
                <w:rFonts w:ascii="Barlow" w:eastAsia="Calibri" w:hAnsi="Barlow" w:cs="Calibri"/>
                <w:b/>
                <w:bCs/>
                <w:noProof/>
                <w:lang w:val="fr-FR" w:eastAsia="en-GB"/>
              </w:rPr>
            </w:pPr>
          </w:p>
        </w:tc>
        <w:tc>
          <w:tcPr>
            <w:tcW w:w="284" w:type="dxa"/>
          </w:tcPr>
          <w:p w14:paraId="5D59038C" w14:textId="4F1EB284" w:rsidR="00DC1373" w:rsidRPr="00B25A94" w:rsidRDefault="00DC1373" w:rsidP="00AB50B3">
            <w:pPr>
              <w:rPr>
                <w:rFonts w:ascii="Barlow" w:hAnsi="Barlow"/>
                <w:lang w:val="fr-FR"/>
              </w:rPr>
            </w:pPr>
          </w:p>
        </w:tc>
        <w:tc>
          <w:tcPr>
            <w:tcW w:w="8935" w:type="dxa"/>
            <w:gridSpan w:val="2"/>
          </w:tcPr>
          <w:p w14:paraId="3AE9F31E" w14:textId="3DF331A7" w:rsidR="00DC1373" w:rsidRPr="00B25A94" w:rsidRDefault="00DC1373" w:rsidP="00794026">
            <w:pPr>
              <w:pStyle w:val="Paragraphedeliste"/>
              <w:numPr>
                <w:ilvl w:val="1"/>
                <w:numId w:val="14"/>
              </w:numPr>
              <w:tabs>
                <w:tab w:val="clear" w:pos="1636"/>
              </w:tabs>
              <w:spacing w:after="0" w:line="240" w:lineRule="auto"/>
              <w:ind w:left="326" w:right="170"/>
              <w:jc w:val="both"/>
              <w:rPr>
                <w:rFonts w:ascii="Barlow" w:hAnsi="Barlow"/>
                <w:i/>
                <w:color w:val="C00000"/>
                <w:sz w:val="18"/>
                <w:lang w:val="fr-FR"/>
              </w:rPr>
            </w:pPr>
            <w:r w:rsidRPr="007A5CCF">
              <w:rPr>
                <w:rFonts w:ascii="Barlow" w:hAnsi="Barlow"/>
                <w:b/>
                <w:i/>
                <w:noProof/>
                <w:lang w:val="fr-FR" w:eastAsia="fr-LU"/>
              </w:rPr>
              <w:t>Dans quelle proportion minimale le produit financier s’engage-t-il à réduire son périmètre d’investissement avant l’application de cette stratégie d’investissement ?</w:t>
            </w:r>
            <w:r w:rsidRPr="00B25A94">
              <w:rPr>
                <w:rFonts w:ascii="Barlow" w:eastAsia="Calibri" w:hAnsi="Barlow" w:cs="Calibri"/>
                <w:b/>
                <w:bCs/>
                <w:i/>
                <w:position w:val="1"/>
                <w:lang w:val="fr-FR"/>
              </w:rPr>
              <w:t xml:space="preserve"> </w:t>
            </w:r>
          </w:p>
        </w:tc>
      </w:tr>
      <w:tr w:rsidR="00DC1373" w:rsidRPr="00B25A94" w14:paraId="52754FE0" w14:textId="77777777" w:rsidTr="005F6C8B">
        <w:trPr>
          <w:trHeight w:val="115"/>
        </w:trPr>
        <w:tc>
          <w:tcPr>
            <w:tcW w:w="1985" w:type="dxa"/>
            <w:vMerge/>
          </w:tcPr>
          <w:p w14:paraId="57387D75" w14:textId="5592DBBB" w:rsidR="00DC1373" w:rsidRPr="00B25A94" w:rsidRDefault="00DC1373" w:rsidP="00AB50B3">
            <w:pPr>
              <w:rPr>
                <w:rFonts w:ascii="Barlow" w:eastAsia="Calibri" w:hAnsi="Barlow" w:cs="Calibri"/>
                <w:b/>
                <w:bCs/>
                <w:noProof/>
                <w:lang w:val="fr-FR" w:eastAsia="en-GB"/>
              </w:rPr>
            </w:pPr>
          </w:p>
        </w:tc>
        <w:tc>
          <w:tcPr>
            <w:tcW w:w="284" w:type="dxa"/>
          </w:tcPr>
          <w:p w14:paraId="2D31CC18" w14:textId="5E20E0E2" w:rsidR="00DC1373" w:rsidRPr="00B25A94" w:rsidRDefault="00DC1373" w:rsidP="00AB50B3">
            <w:pPr>
              <w:rPr>
                <w:rFonts w:ascii="Barlow" w:hAnsi="Barlow"/>
                <w:lang w:val="fr-FR"/>
              </w:rPr>
            </w:pPr>
          </w:p>
        </w:tc>
        <w:tc>
          <w:tcPr>
            <w:tcW w:w="8935" w:type="dxa"/>
            <w:gridSpan w:val="2"/>
          </w:tcPr>
          <w:p w14:paraId="1C093CBA" w14:textId="77777777" w:rsidR="00BB6016" w:rsidRDefault="001A44F8" w:rsidP="00794026">
            <w:pPr>
              <w:tabs>
                <w:tab w:val="num" w:pos="1560"/>
              </w:tabs>
              <w:ind w:left="327"/>
              <w:rPr>
                <w:rFonts w:ascii="Barlow" w:eastAsia="Calibri" w:hAnsi="Barlow" w:cs="Arial"/>
                <w:iCs/>
                <w:position w:val="1"/>
                <w:sz w:val="18"/>
                <w:szCs w:val="18"/>
                <w:lang w:val="fr-FR"/>
              </w:rPr>
            </w:pPr>
            <w:r w:rsidRPr="00B25A94">
              <w:rPr>
                <w:rFonts w:ascii="Barlow" w:eastAsia="Calibri" w:hAnsi="Barlow" w:cs="Arial"/>
                <w:iCs/>
                <w:position w:val="1"/>
                <w:sz w:val="18"/>
                <w:szCs w:val="18"/>
                <w:lang w:val="fr-FR"/>
              </w:rPr>
              <w:t>Non applicable</w:t>
            </w:r>
            <w:r w:rsidR="00B77858" w:rsidRPr="00B25A94">
              <w:rPr>
                <w:rFonts w:ascii="Barlow" w:eastAsia="Calibri" w:hAnsi="Barlow" w:cs="Arial"/>
                <w:iCs/>
                <w:position w:val="1"/>
                <w:sz w:val="18"/>
                <w:szCs w:val="18"/>
                <w:lang w:val="fr-FR"/>
              </w:rPr>
              <w:t>(N/A)</w:t>
            </w:r>
            <w:r w:rsidR="009B53B1" w:rsidRPr="00B25A94">
              <w:rPr>
                <w:rFonts w:ascii="Barlow" w:eastAsia="Calibri" w:hAnsi="Barlow" w:cs="Arial"/>
                <w:iCs/>
                <w:position w:val="1"/>
                <w:sz w:val="18"/>
                <w:szCs w:val="18"/>
                <w:lang w:val="fr-FR"/>
              </w:rPr>
              <w:t>.</w:t>
            </w:r>
          </w:p>
          <w:p w14:paraId="193DE91C" w14:textId="77777777" w:rsidR="00B4069F" w:rsidRDefault="00B4069F" w:rsidP="00794026">
            <w:pPr>
              <w:tabs>
                <w:tab w:val="num" w:pos="1560"/>
              </w:tabs>
              <w:ind w:left="327"/>
              <w:rPr>
                <w:rFonts w:ascii="Barlow" w:eastAsia="Calibri" w:hAnsi="Barlow" w:cs="Arial"/>
                <w:iCs/>
                <w:position w:val="1"/>
                <w:sz w:val="18"/>
                <w:szCs w:val="18"/>
                <w:lang w:val="fr-FR"/>
              </w:rPr>
            </w:pPr>
          </w:p>
          <w:p w14:paraId="50916C58" w14:textId="77777777" w:rsidR="00B4069F" w:rsidRDefault="00B4069F" w:rsidP="00794026">
            <w:pPr>
              <w:tabs>
                <w:tab w:val="num" w:pos="1560"/>
              </w:tabs>
              <w:ind w:left="327"/>
              <w:rPr>
                <w:rFonts w:ascii="Barlow" w:eastAsia="Calibri" w:hAnsi="Barlow" w:cs="Arial"/>
                <w:iCs/>
                <w:position w:val="1"/>
                <w:sz w:val="18"/>
                <w:szCs w:val="18"/>
                <w:lang w:val="fr-FR"/>
              </w:rPr>
            </w:pPr>
          </w:p>
          <w:p w14:paraId="6A6F7F58" w14:textId="77248F11" w:rsidR="00B4069F" w:rsidRPr="00794026" w:rsidRDefault="00B4069F" w:rsidP="00794026">
            <w:pPr>
              <w:tabs>
                <w:tab w:val="num" w:pos="1560"/>
              </w:tabs>
              <w:ind w:left="327"/>
              <w:rPr>
                <w:rFonts w:ascii="Barlow" w:eastAsia="Calibri" w:hAnsi="Barlow" w:cs="Arial"/>
                <w:iCs/>
                <w:position w:val="1"/>
                <w:sz w:val="18"/>
                <w:szCs w:val="18"/>
                <w:lang w:val="fr-FR"/>
              </w:rPr>
            </w:pPr>
          </w:p>
        </w:tc>
      </w:tr>
      <w:tr w:rsidR="00DC1373" w:rsidRPr="00B25A94" w14:paraId="1429B2C5" w14:textId="77777777" w:rsidTr="0091592F">
        <w:trPr>
          <w:trHeight w:val="272"/>
        </w:trPr>
        <w:tc>
          <w:tcPr>
            <w:tcW w:w="1985" w:type="dxa"/>
            <w:vMerge/>
          </w:tcPr>
          <w:p w14:paraId="1E71C542" w14:textId="213A68CD" w:rsidR="00DC1373" w:rsidRPr="00B25A94" w:rsidRDefault="00DC1373" w:rsidP="00AB50B3">
            <w:pPr>
              <w:rPr>
                <w:rFonts w:ascii="Barlow" w:eastAsia="Calibri" w:hAnsi="Barlow" w:cs="Calibri"/>
                <w:b/>
                <w:bCs/>
                <w:noProof/>
                <w:lang w:val="fr-FR" w:eastAsia="en-GB"/>
              </w:rPr>
            </w:pPr>
          </w:p>
        </w:tc>
        <w:tc>
          <w:tcPr>
            <w:tcW w:w="284" w:type="dxa"/>
          </w:tcPr>
          <w:p w14:paraId="0DA92EC0" w14:textId="67B3505C" w:rsidR="00DC1373" w:rsidRPr="00B25A94" w:rsidRDefault="002F4B08" w:rsidP="00AB50B3">
            <w:pPr>
              <w:rPr>
                <w:rFonts w:ascii="Barlow" w:hAnsi="Barlow"/>
                <w:lang w:val="fr-FR"/>
              </w:rPr>
            </w:pPr>
            <w:r>
              <w:rPr>
                <w:rFonts w:ascii="Barlow" w:hAnsi="Barlow"/>
                <w:b/>
                <w:i/>
                <w:noProof/>
                <w:lang w:val="fr-FR" w:eastAsia="fr-FR"/>
              </w:rPr>
              <w:drawing>
                <wp:anchor distT="0" distB="0" distL="114300" distR="114300" simplePos="0" relativeHeight="251917312" behindDoc="0" locked="0" layoutInCell="1" allowOverlap="1" wp14:anchorId="21A3D430" wp14:editId="093AF15D">
                  <wp:simplePos x="0" y="0"/>
                  <wp:positionH relativeFrom="column">
                    <wp:posOffset>-1325245</wp:posOffset>
                  </wp:positionH>
                  <wp:positionV relativeFrom="paragraph">
                    <wp:posOffset>162615</wp:posOffset>
                  </wp:positionV>
                  <wp:extent cx="1224280" cy="1456292"/>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1344" t="2268" r="1278" b="1"/>
                          <a:stretch/>
                        </pic:blipFill>
                        <pic:spPr bwMode="auto">
                          <a:xfrm>
                            <a:off x="0" y="0"/>
                            <a:ext cx="1224280" cy="14562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935" w:type="dxa"/>
            <w:gridSpan w:val="2"/>
          </w:tcPr>
          <w:p w14:paraId="2E7330F3" w14:textId="3D280B4F" w:rsidR="00DC1373" w:rsidRPr="00B25A94" w:rsidRDefault="00DC1373" w:rsidP="00794026">
            <w:pPr>
              <w:pStyle w:val="Paragraphedeliste"/>
              <w:numPr>
                <w:ilvl w:val="1"/>
                <w:numId w:val="14"/>
              </w:numPr>
              <w:tabs>
                <w:tab w:val="clear" w:pos="1636"/>
              </w:tabs>
              <w:spacing w:after="0" w:line="240" w:lineRule="auto"/>
              <w:ind w:left="326" w:right="170"/>
              <w:jc w:val="both"/>
              <w:rPr>
                <w:rFonts w:ascii="Barlow" w:eastAsia="Calibri" w:hAnsi="Barlow" w:cs="Calibri"/>
                <w:b/>
                <w:bCs/>
                <w:i/>
                <w:position w:val="1"/>
                <w:lang w:val="fr-FR"/>
              </w:rPr>
            </w:pPr>
            <w:r w:rsidRPr="007A5CCF">
              <w:rPr>
                <w:rFonts w:ascii="Barlow" w:hAnsi="Barlow"/>
                <w:b/>
                <w:i/>
                <w:noProof/>
                <w:lang w:val="fr-FR" w:eastAsia="fr-LU"/>
              </w:rPr>
              <w:t xml:space="preserve">Quelle est la politique mise en </w:t>
            </w:r>
            <w:r w:rsidR="00C64FF5" w:rsidRPr="007A5CCF">
              <w:rPr>
                <w:rFonts w:ascii="Barlow" w:hAnsi="Barlow"/>
                <w:b/>
                <w:i/>
                <w:noProof/>
                <w:lang w:val="fr-FR" w:eastAsia="fr-LU"/>
              </w:rPr>
              <w:t>œuvre</w:t>
            </w:r>
            <w:r w:rsidRPr="007A5CCF">
              <w:rPr>
                <w:rFonts w:ascii="Barlow" w:hAnsi="Barlow"/>
                <w:b/>
                <w:i/>
                <w:noProof/>
                <w:lang w:val="fr-FR" w:eastAsia="fr-LU"/>
              </w:rPr>
              <w:t xml:space="preserve"> pour évaluer les pratiques de bonne gouvernance des sociétés dans lesquelles le produit financier investit ?</w:t>
            </w:r>
            <w:r w:rsidRPr="00B25A94">
              <w:rPr>
                <w:rFonts w:ascii="Barlow" w:eastAsia="Calibri" w:hAnsi="Barlow" w:cs="Calibri"/>
                <w:b/>
                <w:bCs/>
                <w:i/>
                <w:position w:val="1"/>
                <w:lang w:val="fr-FR"/>
              </w:rPr>
              <w:t xml:space="preserve"> </w:t>
            </w:r>
          </w:p>
        </w:tc>
      </w:tr>
      <w:tr w:rsidR="00DC1373" w:rsidRPr="00B25A94" w14:paraId="641D7724" w14:textId="77777777" w:rsidTr="00DB0DF7">
        <w:trPr>
          <w:trHeight w:val="1008"/>
        </w:trPr>
        <w:tc>
          <w:tcPr>
            <w:tcW w:w="1985" w:type="dxa"/>
            <w:vMerge/>
          </w:tcPr>
          <w:p w14:paraId="4949488C" w14:textId="0FAE510D" w:rsidR="00DC1373" w:rsidRPr="00B25A94" w:rsidRDefault="00DC1373" w:rsidP="00AB50B3">
            <w:pPr>
              <w:rPr>
                <w:rFonts w:ascii="Barlow" w:eastAsia="Calibri" w:hAnsi="Barlow" w:cs="Calibri"/>
                <w:b/>
                <w:bCs/>
                <w:noProof/>
                <w:lang w:val="fr-FR" w:eastAsia="en-GB"/>
              </w:rPr>
            </w:pPr>
          </w:p>
        </w:tc>
        <w:tc>
          <w:tcPr>
            <w:tcW w:w="284" w:type="dxa"/>
          </w:tcPr>
          <w:p w14:paraId="1B71088A" w14:textId="73C13A37" w:rsidR="00DC1373" w:rsidRPr="00B25A94" w:rsidRDefault="00DC1373" w:rsidP="00AB50B3">
            <w:pPr>
              <w:rPr>
                <w:rFonts w:ascii="Barlow" w:hAnsi="Barlow"/>
                <w:lang w:val="fr-FR"/>
              </w:rPr>
            </w:pPr>
          </w:p>
        </w:tc>
        <w:tc>
          <w:tcPr>
            <w:tcW w:w="8935" w:type="dxa"/>
            <w:gridSpan w:val="2"/>
          </w:tcPr>
          <w:p w14:paraId="297DD64C" w14:textId="5D669C2D" w:rsidR="001A44F8" w:rsidRPr="00B25A94" w:rsidRDefault="001A44F8" w:rsidP="00794026">
            <w:pPr>
              <w:tabs>
                <w:tab w:val="num" w:pos="1560"/>
              </w:tabs>
              <w:spacing w:before="120"/>
              <w:ind w:left="329"/>
              <w:rPr>
                <w:rFonts w:ascii="Barlow" w:eastAsia="Calibri" w:hAnsi="Barlow" w:cs="Arial"/>
                <w:iCs/>
                <w:position w:val="1"/>
                <w:sz w:val="18"/>
                <w:szCs w:val="18"/>
                <w:lang w:val="fr-FR"/>
              </w:rPr>
            </w:pPr>
            <w:r w:rsidRPr="00B25A94">
              <w:rPr>
                <w:rFonts w:ascii="Barlow" w:eastAsia="Calibri" w:hAnsi="Barlow" w:cs="Arial"/>
                <w:iCs/>
                <w:position w:val="1"/>
                <w:sz w:val="18"/>
                <w:szCs w:val="18"/>
                <w:lang w:val="fr-FR"/>
              </w:rPr>
              <w:t>Les critères de gouvernance au sein de la note ESG ainsi que les exclusions permettent de s'assurer que les émetteurs cibles ont des pratiques de bonne gouvernance. Ces critères permettent de s'assurer notamment que le Mandat ne contribue pas à la violation des droits de l'homme ou du travail, à la corruption ou à d'autres actions qui pourraient être considérées comme non-éthiques. Cette démarche s'appuie sur des normes et des principes mondiaux, qui comprennent (sans s'y limiter) le Pacte mondial des Nations unies, les Principes directeurs de l'OCDE à l'intention des entreprises multinationales, les Principes directeurs des Nations unies relatifs aux entreprises et aux droits de l'homme.</w:t>
            </w:r>
          </w:p>
          <w:p w14:paraId="55ABCE16" w14:textId="3FCC18F3" w:rsidR="00DC1373" w:rsidRPr="00B25A94" w:rsidRDefault="001A44F8" w:rsidP="00794026">
            <w:pPr>
              <w:tabs>
                <w:tab w:val="num" w:pos="1560"/>
              </w:tabs>
              <w:spacing w:before="120"/>
              <w:ind w:left="329"/>
              <w:rPr>
                <w:rFonts w:ascii="Barlow" w:eastAsia="Calibri" w:hAnsi="Barlow" w:cs="Calibri"/>
                <w:iCs/>
                <w:position w:val="1"/>
                <w:sz w:val="22"/>
                <w:szCs w:val="22"/>
                <w:lang w:val="fr-FR"/>
              </w:rPr>
            </w:pPr>
            <w:r w:rsidRPr="00B25A94">
              <w:rPr>
                <w:rFonts w:ascii="Barlow" w:eastAsia="Calibri" w:hAnsi="Barlow" w:cs="Arial"/>
                <w:iCs/>
                <w:position w:val="1"/>
                <w:sz w:val="18"/>
                <w:szCs w:val="18"/>
                <w:lang w:val="fr-FR"/>
              </w:rPr>
              <w:t>En outre, le Mandat s'efforce de promouvoir la bonne gouvernance de ces entités émettrices en considérant la structure de gouvernance de l'émetteur.</w:t>
            </w:r>
          </w:p>
          <w:p w14:paraId="1CF3EC32" w14:textId="194332AF" w:rsidR="001A44F8" w:rsidRPr="00B25A94" w:rsidRDefault="00794026" w:rsidP="00794026">
            <w:pPr>
              <w:tabs>
                <w:tab w:val="num" w:pos="1560"/>
              </w:tabs>
              <w:rPr>
                <w:rFonts w:ascii="Barlow" w:eastAsia="Calibri" w:hAnsi="Barlow" w:cs="Calibri"/>
                <w:iCs/>
                <w:position w:val="1"/>
                <w:sz w:val="22"/>
                <w:szCs w:val="22"/>
                <w:lang w:val="fr-FR"/>
              </w:rPr>
            </w:pPr>
            <w:r w:rsidRPr="00B25A94">
              <w:rPr>
                <w:rFonts w:ascii="Barlow" w:eastAsia="Calibri" w:hAnsi="Barlow" w:cs="Calibri"/>
                <w:noProof/>
                <w:position w:val="1"/>
                <w:sz w:val="22"/>
                <w:szCs w:val="22"/>
                <w:lang w:val="fr-FR" w:eastAsia="fr-FR"/>
              </w:rPr>
              <w:drawing>
                <wp:anchor distT="0" distB="0" distL="114300" distR="114300" simplePos="0" relativeHeight="251817984" behindDoc="0" locked="0" layoutInCell="1" allowOverlap="1" wp14:anchorId="3356578B" wp14:editId="26AD4DD5">
                  <wp:simplePos x="0" y="0"/>
                  <wp:positionH relativeFrom="column">
                    <wp:posOffset>-2145030</wp:posOffset>
                  </wp:positionH>
                  <wp:positionV relativeFrom="paragraph">
                    <wp:posOffset>82286</wp:posOffset>
                  </wp:positionV>
                  <wp:extent cx="1932305" cy="69024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932305" cy="690245"/>
                          </a:xfrm>
                          <a:prstGeom prst="rect">
                            <a:avLst/>
                          </a:prstGeom>
                        </pic:spPr>
                      </pic:pic>
                    </a:graphicData>
                  </a:graphic>
                  <wp14:sizeRelH relativeFrom="margin">
                    <wp14:pctWidth>0</wp14:pctWidth>
                  </wp14:sizeRelH>
                  <wp14:sizeRelV relativeFrom="margin">
                    <wp14:pctHeight>0</wp14:pctHeight>
                  </wp14:sizeRelV>
                </wp:anchor>
              </w:drawing>
            </w:r>
          </w:p>
          <w:p w14:paraId="5A615C44" w14:textId="6F52C711" w:rsidR="00F46D11" w:rsidRPr="00B25A94" w:rsidRDefault="00F46D11" w:rsidP="00794026">
            <w:pPr>
              <w:tabs>
                <w:tab w:val="num" w:pos="1560"/>
              </w:tabs>
              <w:rPr>
                <w:rFonts w:ascii="Barlow" w:eastAsia="Calibri" w:hAnsi="Barlow" w:cs="Calibri"/>
                <w:iCs/>
                <w:position w:val="1"/>
                <w:sz w:val="22"/>
                <w:szCs w:val="22"/>
                <w:lang w:val="fr-FR"/>
              </w:rPr>
            </w:pPr>
          </w:p>
        </w:tc>
      </w:tr>
      <w:tr w:rsidR="00AB50B3" w:rsidRPr="00B25A94" w14:paraId="08ED3332" w14:textId="77777777" w:rsidTr="007A0BFF">
        <w:trPr>
          <w:trHeight w:val="353"/>
        </w:trPr>
        <w:tc>
          <w:tcPr>
            <w:tcW w:w="1985" w:type="dxa"/>
            <w:vMerge w:val="restart"/>
          </w:tcPr>
          <w:p w14:paraId="0AFABE22" w14:textId="06C5F848" w:rsidR="00AB50B3" w:rsidRPr="00B25A94" w:rsidRDefault="00DE3AE8" w:rsidP="00AB50B3">
            <w:pPr>
              <w:rPr>
                <w:rFonts w:ascii="Barlow" w:eastAsia="Calibri" w:hAnsi="Barlow" w:cs="Calibri"/>
                <w:b/>
                <w:bCs/>
                <w:noProof/>
                <w:lang w:val="fr-FR" w:eastAsia="en-GB"/>
              </w:rPr>
            </w:pPr>
            <w:r w:rsidRPr="00B25A94">
              <w:rPr>
                <w:rFonts w:ascii="Barlow" w:eastAsia="Calibri" w:hAnsi="Barlow" w:cs="Calibri"/>
                <w:iCs/>
                <w:noProof/>
                <w:position w:val="1"/>
                <w:sz w:val="22"/>
                <w:szCs w:val="22"/>
                <w:lang w:val="fr-FR" w:eastAsia="fr-FR"/>
              </w:rPr>
              <w:drawing>
                <wp:anchor distT="0" distB="0" distL="114300" distR="114300" simplePos="0" relativeHeight="251816960" behindDoc="0" locked="0" layoutInCell="1" allowOverlap="1" wp14:anchorId="5469E696" wp14:editId="6669DAC7">
                  <wp:simplePos x="0" y="0"/>
                  <wp:positionH relativeFrom="column">
                    <wp:posOffset>-66675</wp:posOffset>
                  </wp:positionH>
                  <wp:positionV relativeFrom="paragraph">
                    <wp:posOffset>472440</wp:posOffset>
                  </wp:positionV>
                  <wp:extent cx="1225296" cy="932839"/>
                  <wp:effectExtent l="0" t="0" r="0" b="63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225296" cy="932839"/>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vMerge w:val="restart"/>
          </w:tcPr>
          <w:p w14:paraId="505CDEF0" w14:textId="58942E40" w:rsidR="00AB50B3" w:rsidRPr="00B25A94" w:rsidRDefault="00AB50B3" w:rsidP="00AB50B3">
            <w:pPr>
              <w:rPr>
                <w:rFonts w:ascii="Barlow" w:hAnsi="Barlow"/>
                <w:lang w:val="fr-FR"/>
              </w:rPr>
            </w:pPr>
          </w:p>
        </w:tc>
        <w:tc>
          <w:tcPr>
            <w:tcW w:w="8935" w:type="dxa"/>
            <w:gridSpan w:val="2"/>
          </w:tcPr>
          <w:p w14:paraId="0D635A02" w14:textId="6AC7E039" w:rsidR="00AB50B3" w:rsidRPr="00B25A94" w:rsidRDefault="00AB50B3" w:rsidP="00B25A94">
            <w:pPr>
              <w:rPr>
                <w:rFonts w:ascii="Barlow" w:eastAsia="Calibri" w:hAnsi="Barlow" w:cs="Calibri"/>
                <w:b/>
                <w:bCs/>
                <w:color w:val="23604D"/>
                <w:position w:val="1"/>
                <w:sz w:val="24"/>
                <w:lang w:val="fr-FR"/>
              </w:rPr>
            </w:pPr>
            <w:r w:rsidRPr="00B25A94">
              <w:rPr>
                <w:rFonts w:ascii="Barlow" w:eastAsia="Calibri" w:hAnsi="Barlow" w:cs="Calibri"/>
                <w:b/>
                <w:bCs/>
                <w:color w:val="23604D"/>
                <w:position w:val="1"/>
                <w:sz w:val="24"/>
                <w:lang w:val="fr-FR"/>
              </w:rPr>
              <w:t>Quelle est l’allocation des actifs pré</w:t>
            </w:r>
            <w:r w:rsidR="005F6C8B">
              <w:rPr>
                <w:rFonts w:ascii="Barlow" w:eastAsia="Calibri" w:hAnsi="Barlow" w:cs="Calibri"/>
                <w:b/>
                <w:bCs/>
                <w:color w:val="23604D"/>
                <w:position w:val="1"/>
                <w:sz w:val="24"/>
                <w:lang w:val="fr-FR"/>
              </w:rPr>
              <w:t>vue pour ce produit financier ?</w:t>
            </w:r>
          </w:p>
          <w:p w14:paraId="15E18D0F" w14:textId="2AFB7FD2" w:rsidR="007446D5" w:rsidRPr="00B25A94" w:rsidRDefault="007446D5" w:rsidP="005F6C8B">
            <w:pPr>
              <w:ind w:left="8" w:right="170"/>
              <w:rPr>
                <w:rFonts w:ascii="Barlow" w:eastAsia="Calibri" w:hAnsi="Barlow" w:cs="Calibri"/>
                <w:b/>
                <w:bCs/>
                <w:position w:val="1"/>
                <w:sz w:val="24"/>
                <w:lang w:val="fr-FR"/>
              </w:rPr>
            </w:pPr>
          </w:p>
        </w:tc>
      </w:tr>
      <w:tr w:rsidR="00AB50B3" w:rsidRPr="00794026" w14:paraId="47368AF2" w14:textId="77777777" w:rsidTr="007A0BFF">
        <w:trPr>
          <w:trHeight w:val="1325"/>
        </w:trPr>
        <w:tc>
          <w:tcPr>
            <w:tcW w:w="1985" w:type="dxa"/>
            <w:vMerge/>
          </w:tcPr>
          <w:p w14:paraId="2A61E4E3" w14:textId="77777777" w:rsidR="00AB50B3" w:rsidRPr="00B25A94" w:rsidRDefault="00AB50B3" w:rsidP="00AB50B3">
            <w:pPr>
              <w:rPr>
                <w:rFonts w:ascii="Barlow" w:hAnsi="Barlow"/>
                <w:noProof/>
                <w:lang w:val="fr-FR"/>
              </w:rPr>
            </w:pPr>
          </w:p>
        </w:tc>
        <w:tc>
          <w:tcPr>
            <w:tcW w:w="284" w:type="dxa"/>
            <w:vMerge/>
          </w:tcPr>
          <w:p w14:paraId="08969396" w14:textId="77777777" w:rsidR="00AB50B3" w:rsidRPr="00B25A94" w:rsidRDefault="00AB50B3" w:rsidP="00AB50B3">
            <w:pPr>
              <w:rPr>
                <w:rFonts w:ascii="Barlow" w:hAnsi="Barlow"/>
                <w:lang w:val="fr-FR"/>
              </w:rPr>
            </w:pPr>
          </w:p>
        </w:tc>
        <w:tc>
          <w:tcPr>
            <w:tcW w:w="8935" w:type="dxa"/>
            <w:gridSpan w:val="2"/>
          </w:tcPr>
          <w:p w14:paraId="13A8A109" w14:textId="083EB142" w:rsidR="00986429" w:rsidRPr="00794026" w:rsidRDefault="009B53B1" w:rsidP="00F46D11">
            <w:pPr>
              <w:rPr>
                <w:rFonts w:ascii="Barlow" w:eastAsia="Calibri" w:hAnsi="Barlow" w:cs="Arial"/>
                <w:position w:val="1"/>
                <w:sz w:val="18"/>
                <w:szCs w:val="18"/>
                <w:lang w:val="fr-FR"/>
              </w:rPr>
            </w:pPr>
            <w:r w:rsidRPr="00B25A94">
              <w:rPr>
                <w:rFonts w:ascii="Barlow" w:eastAsia="Calibri" w:hAnsi="Barlow" w:cs="Arial"/>
                <w:position w:val="1"/>
                <w:sz w:val="18"/>
                <w:szCs w:val="18"/>
                <w:lang w:val="fr-FR"/>
              </w:rPr>
              <w:t xml:space="preserve">Un </w:t>
            </w:r>
            <w:r w:rsidR="00152568" w:rsidRPr="00B25A94">
              <w:rPr>
                <w:rFonts w:ascii="Barlow" w:eastAsia="Calibri" w:hAnsi="Barlow" w:cs="Arial"/>
                <w:position w:val="1"/>
                <w:sz w:val="18"/>
                <w:szCs w:val="18"/>
                <w:lang w:val="fr-FR"/>
              </w:rPr>
              <w:t>minimum de 65% des actifs sera investi dans des émetteurs alignés sur les caractéristiques E/S promues (#1 Alignés sur les caractéristiques E/S) ; parmi ces investissements, ceux considérés comme investissements durables représenteront au moins 10% des actifs (#1A Durables). Le reste des actifs, (&lt;35%), sera constitué de liquidités, d'équivalents de liquidités ainsi que d'investissements non filtrés et ne sera pas aligné sur les caractéristiques E/S promues (#2 Autres).</w:t>
            </w:r>
          </w:p>
        </w:tc>
      </w:tr>
      <w:tr w:rsidR="00AB50B3" w:rsidRPr="00B25A94" w14:paraId="22637064" w14:textId="77777777" w:rsidTr="00F90302">
        <w:trPr>
          <w:trHeight w:val="5260"/>
        </w:trPr>
        <w:tc>
          <w:tcPr>
            <w:tcW w:w="1985" w:type="dxa"/>
            <w:vMerge w:val="restart"/>
          </w:tcPr>
          <w:p w14:paraId="05B320FC" w14:textId="63A01A99" w:rsidR="00AB50B3" w:rsidRPr="00B25A94" w:rsidRDefault="007A0BFF" w:rsidP="00AB50B3">
            <w:pPr>
              <w:rPr>
                <w:rFonts w:ascii="Barlow" w:eastAsia="Calibri" w:hAnsi="Barlow" w:cs="Calibri"/>
                <w:b/>
                <w:bCs/>
                <w:noProof/>
                <w:lang w:val="fr-FR" w:eastAsia="en-GB"/>
              </w:rPr>
            </w:pPr>
            <w:r w:rsidRPr="00B25A94">
              <w:rPr>
                <w:rFonts w:ascii="Barlow" w:eastAsia="Calibri" w:hAnsi="Barlow" w:cs="Calibri"/>
                <w:b/>
                <w:bCs/>
                <w:i/>
                <w:iCs/>
                <w:noProof/>
                <w:position w:val="1"/>
                <w:sz w:val="22"/>
                <w:szCs w:val="22"/>
                <w:lang w:val="fr-FR" w:eastAsia="fr-FR"/>
              </w:rPr>
              <w:drawing>
                <wp:anchor distT="0" distB="0" distL="114300" distR="114300" simplePos="0" relativeHeight="251821056" behindDoc="0" locked="0" layoutInCell="1" allowOverlap="1" wp14:anchorId="2E372291" wp14:editId="5C9169E9">
                  <wp:simplePos x="0" y="0"/>
                  <wp:positionH relativeFrom="column">
                    <wp:posOffset>821055</wp:posOffset>
                  </wp:positionH>
                  <wp:positionV relativeFrom="paragraph">
                    <wp:posOffset>4150665</wp:posOffset>
                  </wp:positionV>
                  <wp:extent cx="362585" cy="394970"/>
                  <wp:effectExtent l="0" t="0" r="0" b="508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2585" cy="394970"/>
                          </a:xfrm>
                          <a:prstGeom prst="rect">
                            <a:avLst/>
                          </a:prstGeom>
                        </pic:spPr>
                      </pic:pic>
                    </a:graphicData>
                  </a:graphic>
                  <wp14:sizeRelH relativeFrom="margin">
                    <wp14:pctWidth>0</wp14:pctWidth>
                  </wp14:sizeRelH>
                  <wp14:sizeRelV relativeFrom="margin">
                    <wp14:pctHeight>0</wp14:pctHeight>
                  </wp14:sizeRelV>
                </wp:anchor>
              </w:drawing>
            </w:r>
            <w:r w:rsidRPr="00B25A94">
              <w:rPr>
                <w:rFonts w:ascii="Barlow" w:hAnsi="Barlow"/>
                <w:noProof/>
                <w:lang w:val="fr-FR" w:eastAsia="fr-FR"/>
              </w:rPr>
              <w:drawing>
                <wp:anchor distT="0" distB="0" distL="114300" distR="114300" simplePos="0" relativeHeight="251901952" behindDoc="0" locked="0" layoutInCell="1" allowOverlap="1" wp14:anchorId="3916B20A" wp14:editId="269FD3E9">
                  <wp:simplePos x="0" y="0"/>
                  <wp:positionH relativeFrom="column">
                    <wp:posOffset>-66040</wp:posOffset>
                  </wp:positionH>
                  <wp:positionV relativeFrom="paragraph">
                    <wp:posOffset>273685</wp:posOffset>
                  </wp:positionV>
                  <wp:extent cx="1245745" cy="3789486"/>
                  <wp:effectExtent l="0" t="0" r="0" b="190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16597"/>
                          <a:stretch/>
                        </pic:blipFill>
                        <pic:spPr bwMode="auto">
                          <a:xfrm>
                            <a:off x="0" y="0"/>
                            <a:ext cx="1245745" cy="378948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284" w:type="dxa"/>
          </w:tcPr>
          <w:p w14:paraId="44050557" w14:textId="5C3D4075" w:rsidR="00AB50B3" w:rsidRPr="00B25A94" w:rsidRDefault="00AB50B3" w:rsidP="00AB50B3">
            <w:pPr>
              <w:rPr>
                <w:rFonts w:ascii="Barlow" w:hAnsi="Barlow"/>
                <w:lang w:val="fr-FR"/>
              </w:rPr>
            </w:pPr>
          </w:p>
        </w:tc>
        <w:tc>
          <w:tcPr>
            <w:tcW w:w="8935" w:type="dxa"/>
            <w:gridSpan w:val="2"/>
            <w:shd w:val="clear" w:color="auto" w:fill="F2F2F2" w:themeFill="background1" w:themeFillShade="F2"/>
          </w:tcPr>
          <w:p w14:paraId="2F6AADC8" w14:textId="1822C12B" w:rsidR="00AB50B3" w:rsidRPr="00B25A94" w:rsidRDefault="00AB50B3" w:rsidP="00AB50B3">
            <w:pPr>
              <w:jc w:val="center"/>
              <w:rPr>
                <w:rFonts w:ascii="Barlow" w:hAnsi="Barlow"/>
              </w:rPr>
            </w:pPr>
            <w:r w:rsidRPr="00B25A94">
              <w:rPr>
                <w:rFonts w:ascii="Barlow" w:hAnsi="Barlow"/>
                <w:noProof/>
                <w:lang w:val="fr-FR" w:eastAsia="fr-FR"/>
              </w:rPr>
              <w:drawing>
                <wp:inline distT="0" distB="0" distL="0" distR="0" wp14:anchorId="12D19331" wp14:editId="1FA45357">
                  <wp:extent cx="4828032" cy="1177290"/>
                  <wp:effectExtent l="0" t="0" r="0" b="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3D0BEC1" w14:textId="14AE9A34" w:rsidR="00AB50B3" w:rsidRPr="00B25A94" w:rsidRDefault="00AB50B3" w:rsidP="009C747F">
            <w:pPr>
              <w:rPr>
                <w:rFonts w:ascii="Barlow" w:hAnsi="Barlow" w:cstheme="minorHAnsi"/>
                <w:color w:val="000000"/>
                <w:szCs w:val="22"/>
              </w:rPr>
            </w:pPr>
            <w:r w:rsidRPr="00B25A94">
              <w:rPr>
                <w:rFonts w:ascii="Barlow" w:hAnsi="Barlow" w:cstheme="minorHAnsi"/>
                <w:color w:val="000000"/>
              </w:rPr>
              <w:t xml:space="preserve">La catégorie </w:t>
            </w:r>
            <w:r w:rsidRPr="00B25A94">
              <w:rPr>
                <w:rFonts w:ascii="Barlow" w:hAnsi="Barlow" w:cstheme="minorHAnsi"/>
                <w:b/>
                <w:bCs/>
                <w:color w:val="000000"/>
              </w:rPr>
              <w:t>#1</w:t>
            </w:r>
            <w:r w:rsidRPr="00B25A94">
              <w:rPr>
                <w:rFonts w:ascii="Barlow" w:hAnsi="Barlow" w:cstheme="minorHAnsi"/>
                <w:b/>
                <w:bCs/>
                <w:color w:val="000000"/>
                <w:szCs w:val="22"/>
              </w:rPr>
              <w:t xml:space="preserve"> Alignés sur les caractéristiques E/S</w:t>
            </w:r>
            <w:r w:rsidRPr="00B25A94">
              <w:rPr>
                <w:rFonts w:ascii="Barlow" w:hAnsi="Barlow" w:cstheme="minorHAnsi"/>
                <w:color w:val="000000"/>
                <w:szCs w:val="22"/>
              </w:rPr>
              <w:t xml:space="preserve"> inclut les investissements du produit financier utilisés pour atteindre les caractéristiques environnementales ou sociales promues par le produit financier.</w:t>
            </w:r>
          </w:p>
          <w:p w14:paraId="6F1F63C0" w14:textId="095E7CE2" w:rsidR="00AB50B3" w:rsidRPr="00B25A94" w:rsidRDefault="00AB50B3" w:rsidP="007A0BFF">
            <w:pPr>
              <w:spacing w:before="60"/>
              <w:rPr>
                <w:rFonts w:ascii="Barlow" w:hAnsi="Barlow" w:cstheme="minorHAnsi"/>
                <w:bCs/>
                <w:color w:val="000000"/>
                <w:szCs w:val="22"/>
                <w:lang w:val="fr-FR"/>
              </w:rPr>
            </w:pPr>
            <w:r w:rsidRPr="00B25A94">
              <w:rPr>
                <w:rFonts w:ascii="Barlow" w:hAnsi="Barlow" w:cstheme="minorHAnsi"/>
                <w:color w:val="000000"/>
                <w:lang w:val="fr-FR"/>
              </w:rPr>
              <w:t xml:space="preserve">La catégorie </w:t>
            </w:r>
            <w:r w:rsidRPr="00B25A94">
              <w:rPr>
                <w:rFonts w:ascii="Barlow" w:hAnsi="Barlow" w:cstheme="minorHAnsi"/>
                <w:b/>
                <w:bCs/>
                <w:color w:val="000000"/>
                <w:szCs w:val="22"/>
                <w:lang w:val="fr-FR"/>
              </w:rPr>
              <w:t xml:space="preserve">#2 Autres </w:t>
            </w:r>
            <w:r w:rsidRPr="00B25A94">
              <w:rPr>
                <w:rFonts w:ascii="Barlow" w:hAnsi="Barlow" w:cstheme="minorHAnsi"/>
                <w:bCs/>
                <w:color w:val="000000"/>
                <w:szCs w:val="22"/>
                <w:lang w:val="fr-FR"/>
              </w:rPr>
              <w:t>inclut les investissements restants du produit financier qui ne sont ni alignés sur les caractéristiques environnementales ou sociales ni considérés comme des investissements durables.</w:t>
            </w:r>
          </w:p>
          <w:p w14:paraId="2242B769" w14:textId="1235B218" w:rsidR="00AB50B3" w:rsidRPr="007A0BFF" w:rsidRDefault="00AB50B3" w:rsidP="009C747F">
            <w:pPr>
              <w:rPr>
                <w:rFonts w:ascii="Barlow" w:hAnsi="Barlow" w:cstheme="minorHAnsi"/>
                <w:color w:val="C00000"/>
                <w:lang w:val="fr-FR"/>
              </w:rPr>
            </w:pPr>
          </w:p>
          <w:p w14:paraId="7482F7F4" w14:textId="40BF1772" w:rsidR="00AB50B3" w:rsidRPr="00B25A94" w:rsidRDefault="00AB50B3" w:rsidP="009C747F">
            <w:pPr>
              <w:rPr>
                <w:rFonts w:ascii="Barlow" w:hAnsi="Barlow" w:cstheme="minorHAnsi"/>
                <w:bCs/>
                <w:szCs w:val="22"/>
                <w:lang w:val="fr-FR"/>
              </w:rPr>
            </w:pPr>
            <w:r w:rsidRPr="00B25A94">
              <w:rPr>
                <w:rFonts w:ascii="Barlow" w:hAnsi="Barlow" w:cstheme="minorHAnsi"/>
                <w:szCs w:val="22"/>
                <w:lang w:val="fr-FR"/>
              </w:rPr>
              <w:t xml:space="preserve">La catégorie </w:t>
            </w:r>
            <w:r w:rsidRPr="00B25A94">
              <w:rPr>
                <w:rFonts w:ascii="Barlow" w:hAnsi="Barlow" w:cstheme="minorHAnsi"/>
                <w:b/>
                <w:bCs/>
                <w:szCs w:val="22"/>
                <w:lang w:val="fr-FR"/>
              </w:rPr>
              <w:t xml:space="preserve">#1 Alignés sur les caractéristiques E/S </w:t>
            </w:r>
            <w:r w:rsidRPr="00B25A94">
              <w:rPr>
                <w:rFonts w:ascii="Barlow" w:hAnsi="Barlow" w:cstheme="minorHAnsi"/>
                <w:bCs/>
                <w:szCs w:val="22"/>
                <w:lang w:val="fr-FR"/>
              </w:rPr>
              <w:t>comprend</w:t>
            </w:r>
            <w:r w:rsidR="007A0BFF">
              <w:rPr>
                <w:rFonts w:ascii="Barlow" w:hAnsi="Barlow" w:cstheme="minorHAnsi"/>
                <w:bCs/>
                <w:szCs w:val="22"/>
                <w:lang w:val="fr-FR"/>
              </w:rPr>
              <w:t xml:space="preserve"> </w:t>
            </w:r>
            <w:r w:rsidRPr="00B25A94">
              <w:rPr>
                <w:rFonts w:ascii="Barlow" w:hAnsi="Barlow" w:cstheme="minorHAnsi"/>
                <w:bCs/>
                <w:szCs w:val="22"/>
                <w:lang w:val="fr-FR"/>
              </w:rPr>
              <w:t>:</w:t>
            </w:r>
          </w:p>
          <w:p w14:paraId="5F6F5069" w14:textId="2BFA69F1" w:rsidR="00AB50B3" w:rsidRPr="00B25A94" w:rsidRDefault="00AB50B3" w:rsidP="007A0BFF">
            <w:pPr>
              <w:spacing w:before="60"/>
              <w:ind w:left="183" w:hanging="183"/>
              <w:rPr>
                <w:rFonts w:ascii="Barlow" w:hAnsi="Barlow" w:cstheme="minorHAnsi"/>
                <w:szCs w:val="22"/>
                <w:lang w:val="fr-FR"/>
              </w:rPr>
            </w:pPr>
            <w:r w:rsidRPr="00B25A94">
              <w:rPr>
                <w:rFonts w:ascii="Barlow" w:hAnsi="Barlow" w:cstheme="minorHAnsi"/>
                <w:szCs w:val="22"/>
                <w:lang w:val="fr-FR"/>
              </w:rPr>
              <w:t>-</w:t>
            </w:r>
            <w:r w:rsidR="009C747F" w:rsidRPr="00B25A94">
              <w:rPr>
                <w:rFonts w:ascii="Barlow" w:hAnsi="Barlow" w:cstheme="minorHAnsi"/>
                <w:szCs w:val="22"/>
                <w:lang w:val="fr-FR"/>
              </w:rPr>
              <w:t xml:space="preserve"> </w:t>
            </w:r>
            <w:r w:rsidRPr="00B25A94">
              <w:rPr>
                <w:rFonts w:ascii="Barlow" w:hAnsi="Barlow" w:cstheme="minorHAnsi"/>
                <w:szCs w:val="22"/>
                <w:lang w:val="fr-FR"/>
              </w:rPr>
              <w:t xml:space="preserve">la sous-catégorie </w:t>
            </w:r>
            <w:r w:rsidRPr="00B25A94">
              <w:rPr>
                <w:rFonts w:ascii="Barlow" w:hAnsi="Barlow" w:cstheme="minorHAnsi"/>
                <w:b/>
                <w:bCs/>
                <w:szCs w:val="22"/>
                <w:lang w:val="fr-FR"/>
              </w:rPr>
              <w:t>#1A</w:t>
            </w:r>
            <w:r w:rsidRPr="00B25A94">
              <w:rPr>
                <w:rFonts w:ascii="Barlow" w:hAnsi="Barlow" w:cstheme="minorHAnsi"/>
                <w:szCs w:val="22"/>
                <w:lang w:val="fr-FR"/>
              </w:rPr>
              <w:t xml:space="preserve"> </w:t>
            </w:r>
            <w:r w:rsidRPr="00B25A94">
              <w:rPr>
                <w:rFonts w:ascii="Barlow" w:hAnsi="Barlow" w:cstheme="minorHAnsi"/>
                <w:b/>
                <w:bCs/>
                <w:szCs w:val="22"/>
                <w:lang w:val="fr-FR"/>
              </w:rPr>
              <w:t>Durable</w:t>
            </w:r>
            <w:r w:rsidRPr="00B25A94">
              <w:rPr>
                <w:rFonts w:ascii="Barlow" w:hAnsi="Barlow" w:cstheme="minorHAnsi"/>
                <w:szCs w:val="22"/>
                <w:lang w:val="fr-FR"/>
              </w:rPr>
              <w:t xml:space="preserve"> </w:t>
            </w:r>
            <w:r w:rsidRPr="00B25A94">
              <w:rPr>
                <w:rFonts w:ascii="Barlow" w:hAnsi="Barlow" w:cstheme="minorHAnsi"/>
                <w:color w:val="000000"/>
                <w:szCs w:val="22"/>
                <w:lang w:val="fr-FR"/>
              </w:rPr>
              <w:t>couvrant les investissements durables ayant des objectifs environnementaux</w:t>
            </w:r>
            <w:r w:rsidR="007A0BFF">
              <w:rPr>
                <w:rFonts w:ascii="Barlow" w:hAnsi="Barlow" w:cstheme="minorHAnsi"/>
                <w:color w:val="000000"/>
                <w:szCs w:val="22"/>
                <w:lang w:val="fr-FR"/>
              </w:rPr>
              <w:t xml:space="preserve"> </w:t>
            </w:r>
            <w:r w:rsidRPr="00B25A94">
              <w:rPr>
                <w:rFonts w:ascii="Barlow" w:hAnsi="Barlow" w:cstheme="minorHAnsi"/>
                <w:color w:val="000000"/>
                <w:szCs w:val="22"/>
                <w:lang w:val="fr-FR"/>
              </w:rPr>
              <w:t>;</w:t>
            </w:r>
          </w:p>
          <w:p w14:paraId="0FAAB160" w14:textId="45A6D306" w:rsidR="00AB50B3" w:rsidRPr="00B25A94" w:rsidRDefault="00AB50B3" w:rsidP="007A0BFF">
            <w:pPr>
              <w:spacing w:before="60"/>
              <w:ind w:left="188" w:hanging="182"/>
              <w:rPr>
                <w:rFonts w:ascii="Barlow" w:hAnsi="Barlow" w:cstheme="minorHAnsi"/>
                <w:szCs w:val="22"/>
                <w:lang w:val="fr-FR"/>
              </w:rPr>
            </w:pPr>
            <w:r w:rsidRPr="00B25A94">
              <w:rPr>
                <w:rFonts w:ascii="Barlow" w:hAnsi="Barlow" w:cstheme="minorHAnsi"/>
                <w:szCs w:val="22"/>
                <w:lang w:val="fr-FR"/>
              </w:rPr>
              <w:t>-</w:t>
            </w:r>
            <w:r w:rsidR="009C747F" w:rsidRPr="00B25A94">
              <w:rPr>
                <w:rFonts w:ascii="Barlow" w:hAnsi="Barlow" w:cstheme="minorHAnsi"/>
                <w:szCs w:val="22"/>
                <w:lang w:val="fr-FR"/>
              </w:rPr>
              <w:t xml:space="preserve"> </w:t>
            </w:r>
            <w:r w:rsidR="007A0BFF">
              <w:rPr>
                <w:rFonts w:ascii="Barlow" w:hAnsi="Barlow" w:cstheme="minorHAnsi"/>
                <w:szCs w:val="22"/>
                <w:lang w:val="fr-FR"/>
              </w:rPr>
              <w:t xml:space="preserve"> </w:t>
            </w:r>
            <w:r w:rsidRPr="00B25A94">
              <w:rPr>
                <w:rFonts w:ascii="Barlow" w:hAnsi="Barlow" w:cstheme="minorHAnsi"/>
                <w:szCs w:val="22"/>
                <w:lang w:val="fr-FR"/>
              </w:rPr>
              <w:t xml:space="preserve">la sous-catégorie </w:t>
            </w:r>
            <w:r w:rsidRPr="00B25A94">
              <w:rPr>
                <w:rFonts w:ascii="Barlow" w:hAnsi="Barlow" w:cstheme="minorHAnsi"/>
                <w:b/>
                <w:szCs w:val="22"/>
                <w:lang w:val="fr-FR"/>
              </w:rPr>
              <w:t>#1B</w:t>
            </w:r>
            <w:r w:rsidRPr="00B25A94">
              <w:rPr>
                <w:rFonts w:ascii="Barlow" w:hAnsi="Barlow" w:cstheme="minorHAnsi"/>
                <w:szCs w:val="22"/>
                <w:lang w:val="fr-FR"/>
              </w:rPr>
              <w:t xml:space="preserve"> </w:t>
            </w:r>
            <w:r w:rsidRPr="00B25A94">
              <w:rPr>
                <w:rFonts w:ascii="Barlow" w:hAnsi="Barlow" w:cstheme="minorHAnsi"/>
                <w:b/>
                <w:bCs/>
                <w:szCs w:val="22"/>
                <w:lang w:val="fr-FR"/>
              </w:rPr>
              <w:t>Autres caractéristiques E/S</w:t>
            </w:r>
            <w:r w:rsidRPr="00B25A94">
              <w:rPr>
                <w:rFonts w:ascii="Barlow" w:hAnsi="Barlow" w:cstheme="minorHAnsi"/>
                <w:sz w:val="18"/>
                <w:szCs w:val="22"/>
                <w:lang w:val="fr-FR"/>
              </w:rPr>
              <w:t xml:space="preserve"> </w:t>
            </w:r>
            <w:r w:rsidRPr="00B25A94">
              <w:rPr>
                <w:rFonts w:ascii="Barlow" w:hAnsi="Barlow" w:cstheme="minorHAnsi"/>
                <w:szCs w:val="22"/>
                <w:lang w:val="fr-FR"/>
              </w:rPr>
              <w:t>couvrant les investissements alignés sur les caractéristiques environnementales ou sociales qui ne sont pas considérés comme des investissements durables.</w:t>
            </w:r>
          </w:p>
        </w:tc>
      </w:tr>
      <w:tr w:rsidR="00AB50B3" w:rsidRPr="0070111D" w14:paraId="751F6E9E" w14:textId="77777777" w:rsidTr="007A0BFF">
        <w:trPr>
          <w:trHeight w:val="696"/>
        </w:trPr>
        <w:tc>
          <w:tcPr>
            <w:tcW w:w="1985" w:type="dxa"/>
            <w:vMerge/>
          </w:tcPr>
          <w:p w14:paraId="3A040361" w14:textId="77777777" w:rsidR="00AB50B3" w:rsidRPr="00B25A94" w:rsidRDefault="00AB50B3" w:rsidP="00AB50B3">
            <w:pPr>
              <w:rPr>
                <w:rFonts w:ascii="Barlow" w:eastAsia="Calibri" w:hAnsi="Barlow" w:cs="Calibri"/>
                <w:b/>
                <w:bCs/>
                <w:noProof/>
                <w:lang w:val="fr-FR" w:eastAsia="en-GB"/>
              </w:rPr>
            </w:pPr>
          </w:p>
        </w:tc>
        <w:tc>
          <w:tcPr>
            <w:tcW w:w="284" w:type="dxa"/>
            <w:vMerge w:val="restart"/>
          </w:tcPr>
          <w:p w14:paraId="4702810C" w14:textId="05B5A8C6" w:rsidR="00AB50B3" w:rsidRPr="00B25A94" w:rsidRDefault="00AB50B3" w:rsidP="00AB50B3">
            <w:pPr>
              <w:rPr>
                <w:rFonts w:ascii="Barlow" w:hAnsi="Barlow"/>
                <w:lang w:val="fr-FR"/>
              </w:rPr>
            </w:pPr>
          </w:p>
        </w:tc>
        <w:tc>
          <w:tcPr>
            <w:tcW w:w="8935" w:type="dxa"/>
            <w:gridSpan w:val="2"/>
          </w:tcPr>
          <w:p w14:paraId="461D8260" w14:textId="0894EA71" w:rsidR="00AB50B3" w:rsidRPr="00B25A94" w:rsidRDefault="00AB50B3" w:rsidP="007A0BFF">
            <w:pPr>
              <w:pStyle w:val="Paragraphedeliste"/>
              <w:numPr>
                <w:ilvl w:val="1"/>
                <w:numId w:val="14"/>
              </w:numPr>
              <w:tabs>
                <w:tab w:val="clear" w:pos="1636"/>
              </w:tabs>
              <w:spacing w:after="0" w:line="240" w:lineRule="auto"/>
              <w:ind w:left="323" w:right="170" w:hanging="357"/>
              <w:jc w:val="both"/>
              <w:rPr>
                <w:rFonts w:ascii="Barlow" w:hAnsi="Barlow" w:cs="Arial"/>
                <w:lang w:val="fr-FR"/>
              </w:rPr>
            </w:pPr>
            <w:r w:rsidRPr="007A5CCF">
              <w:rPr>
                <w:rFonts w:ascii="Barlow" w:hAnsi="Barlow"/>
                <w:b/>
                <w:i/>
                <w:noProof/>
                <w:lang w:val="fr-FR" w:eastAsia="fr-LU"/>
              </w:rPr>
              <w:t xml:space="preserve">Comment l’utilisation des produits dérivés </w:t>
            </w:r>
            <w:r w:rsidR="009C747F" w:rsidRPr="007A5CCF">
              <w:rPr>
                <w:rFonts w:ascii="Barlow" w:hAnsi="Barlow"/>
                <w:b/>
                <w:i/>
                <w:noProof/>
                <w:lang w:val="fr-FR" w:eastAsia="fr-LU"/>
              </w:rPr>
              <w:t>permet-elle d’atteindre les</w:t>
            </w:r>
            <w:r w:rsidRPr="007A5CCF">
              <w:rPr>
                <w:rFonts w:ascii="Barlow" w:hAnsi="Barlow"/>
                <w:b/>
                <w:i/>
                <w:noProof/>
                <w:lang w:val="fr-FR" w:eastAsia="fr-LU"/>
              </w:rPr>
              <w:t xml:space="preserve"> caractéristiques environnementales ou sociales promues par le produit financier ?</w:t>
            </w:r>
            <w:r w:rsidR="009D7F76">
              <w:rPr>
                <w:noProof/>
                <w:lang w:val="fr-FR" w:eastAsia="fr-FR"/>
              </w:rPr>
              <w:t xml:space="preserve"> </w:t>
            </w:r>
          </w:p>
        </w:tc>
      </w:tr>
      <w:tr w:rsidR="00AB50B3" w:rsidRPr="00B25A94" w14:paraId="53850ADB" w14:textId="77777777" w:rsidTr="009C747F">
        <w:trPr>
          <w:trHeight w:val="529"/>
        </w:trPr>
        <w:tc>
          <w:tcPr>
            <w:tcW w:w="1985" w:type="dxa"/>
            <w:vMerge/>
          </w:tcPr>
          <w:p w14:paraId="752963AC" w14:textId="77777777" w:rsidR="00AB50B3" w:rsidRPr="00B25A94" w:rsidRDefault="00AB50B3" w:rsidP="00AB50B3">
            <w:pPr>
              <w:rPr>
                <w:rFonts w:ascii="Barlow" w:eastAsia="Calibri" w:hAnsi="Barlow" w:cs="Calibri"/>
                <w:b/>
                <w:bCs/>
                <w:noProof/>
                <w:lang w:val="fr-FR" w:eastAsia="en-GB"/>
              </w:rPr>
            </w:pPr>
          </w:p>
        </w:tc>
        <w:tc>
          <w:tcPr>
            <w:tcW w:w="284" w:type="dxa"/>
            <w:vMerge/>
          </w:tcPr>
          <w:p w14:paraId="4FE1A303" w14:textId="77777777" w:rsidR="00AB50B3" w:rsidRPr="00B25A94" w:rsidRDefault="00AB50B3" w:rsidP="00AB50B3">
            <w:pPr>
              <w:rPr>
                <w:rFonts w:ascii="Barlow" w:hAnsi="Barlow"/>
                <w:lang w:val="fr-FR"/>
              </w:rPr>
            </w:pPr>
          </w:p>
        </w:tc>
        <w:tc>
          <w:tcPr>
            <w:tcW w:w="8935" w:type="dxa"/>
            <w:gridSpan w:val="2"/>
          </w:tcPr>
          <w:p w14:paraId="453B4F9C" w14:textId="05FAE780" w:rsidR="009C747F" w:rsidRPr="00B25A94" w:rsidRDefault="00152568" w:rsidP="0070111D">
            <w:pPr>
              <w:tabs>
                <w:tab w:val="num" w:pos="1560"/>
              </w:tabs>
              <w:spacing w:before="120"/>
              <w:ind w:left="330"/>
              <w:rPr>
                <w:rFonts w:ascii="Barlow" w:eastAsia="Calibri" w:hAnsi="Barlow" w:cs="Arial"/>
                <w:iCs/>
                <w:position w:val="1"/>
                <w:sz w:val="18"/>
                <w:szCs w:val="18"/>
                <w:lang w:val="fr-FR"/>
              </w:rPr>
            </w:pPr>
            <w:r w:rsidRPr="00B25A94">
              <w:rPr>
                <w:rFonts w:ascii="Barlow" w:eastAsia="Calibri" w:hAnsi="Barlow" w:cs="Arial"/>
                <w:iCs/>
                <w:position w:val="1"/>
                <w:sz w:val="18"/>
                <w:szCs w:val="18"/>
                <w:lang w:val="fr-FR"/>
              </w:rPr>
              <w:t>Non applicable (N/A)</w:t>
            </w:r>
            <w:r w:rsidR="002F4B08">
              <w:rPr>
                <w:rFonts w:ascii="Barlow" w:eastAsia="Calibri" w:hAnsi="Barlow" w:cs="Arial"/>
                <w:iCs/>
                <w:position w:val="1"/>
                <w:sz w:val="18"/>
                <w:szCs w:val="18"/>
                <w:lang w:val="fr-FR"/>
              </w:rPr>
              <w:t>.</w:t>
            </w:r>
          </w:p>
          <w:p w14:paraId="1E3788BA" w14:textId="747EF2F3" w:rsidR="004854AA" w:rsidRPr="00B25A94" w:rsidRDefault="004854AA" w:rsidP="004854AA">
            <w:pPr>
              <w:tabs>
                <w:tab w:val="num" w:pos="1560"/>
              </w:tabs>
              <w:rPr>
                <w:rFonts w:ascii="Barlow" w:eastAsia="Calibri" w:hAnsi="Barlow" w:cs="Calibri"/>
                <w:iCs/>
                <w:position w:val="1"/>
                <w:sz w:val="22"/>
                <w:szCs w:val="22"/>
                <w:lang w:val="fr-FR"/>
              </w:rPr>
            </w:pPr>
          </w:p>
        </w:tc>
      </w:tr>
      <w:tr w:rsidR="00AB50B3" w:rsidRPr="00B25A94" w14:paraId="3BD6F589" w14:textId="77777777" w:rsidTr="0068780C">
        <w:trPr>
          <w:trHeight w:val="616"/>
        </w:trPr>
        <w:tc>
          <w:tcPr>
            <w:tcW w:w="1985" w:type="dxa"/>
            <w:vMerge w:val="restart"/>
          </w:tcPr>
          <w:p w14:paraId="578B9CBD" w14:textId="6CE7C8F8" w:rsidR="00AB50B3" w:rsidRPr="00B25A94" w:rsidRDefault="00AB50B3" w:rsidP="00AB50B3">
            <w:pPr>
              <w:rPr>
                <w:rFonts w:ascii="Barlow" w:eastAsia="Calibri" w:hAnsi="Barlow" w:cs="Calibri"/>
                <w:b/>
                <w:bCs/>
                <w:noProof/>
                <w:lang w:val="fr-FR" w:eastAsia="en-GB"/>
              </w:rPr>
            </w:pPr>
          </w:p>
          <w:p w14:paraId="12403991" w14:textId="2DEFC856" w:rsidR="00986429" w:rsidRPr="00B25A94" w:rsidRDefault="00986429" w:rsidP="00AB50B3">
            <w:pPr>
              <w:rPr>
                <w:rFonts w:ascii="Barlow" w:hAnsi="Barlow"/>
                <w:noProof/>
                <w:lang w:val="fr-FR" w:eastAsia="fr-FR"/>
              </w:rPr>
            </w:pPr>
          </w:p>
          <w:p w14:paraId="52D9D307" w14:textId="68EBFDCC" w:rsidR="00AB50B3" w:rsidRPr="00B25A94" w:rsidRDefault="00A744FE" w:rsidP="00AB50B3">
            <w:pPr>
              <w:rPr>
                <w:rFonts w:ascii="Barlow" w:eastAsia="Calibri" w:hAnsi="Barlow" w:cs="Calibri"/>
                <w:b/>
                <w:bCs/>
                <w:noProof/>
                <w:lang w:val="fr-FR" w:eastAsia="en-GB"/>
              </w:rPr>
            </w:pPr>
            <w:r w:rsidRPr="00B25A94">
              <w:rPr>
                <w:rFonts w:ascii="Barlow" w:hAnsi="Barlow"/>
                <w:noProof/>
                <w:lang w:val="fr-FR" w:eastAsia="fr-FR"/>
              </w:rPr>
              <w:drawing>
                <wp:anchor distT="0" distB="0" distL="114300" distR="114300" simplePos="0" relativeHeight="251904000" behindDoc="0" locked="0" layoutInCell="1" allowOverlap="1" wp14:anchorId="7F8F6DE5" wp14:editId="2C91CED1">
                  <wp:simplePos x="0" y="0"/>
                  <wp:positionH relativeFrom="column">
                    <wp:posOffset>-63871</wp:posOffset>
                  </wp:positionH>
                  <wp:positionV relativeFrom="paragraph">
                    <wp:posOffset>3980180</wp:posOffset>
                  </wp:positionV>
                  <wp:extent cx="1250315" cy="5238115"/>
                  <wp:effectExtent l="0" t="0" r="6985" b="635"/>
                  <wp:wrapNone/>
                  <wp:docPr id="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duotone>
                              <a:schemeClr val="accent6">
                                <a:shade val="45000"/>
                                <a:satMod val="135000"/>
                              </a:schemeClr>
                              <a:prstClr val="white"/>
                            </a:duotone>
                            <a:extLst>
                              <a:ext uri="{28A0092B-C50C-407E-A947-70E740481C1C}">
                                <a14:useLocalDpi xmlns:a14="http://schemas.microsoft.com/office/drawing/2010/main" val="0"/>
                              </a:ext>
                            </a:extLst>
                          </a:blip>
                          <a:srcRect t="14057"/>
                          <a:stretch/>
                        </pic:blipFill>
                        <pic:spPr bwMode="auto">
                          <a:xfrm>
                            <a:off x="0" y="0"/>
                            <a:ext cx="1250315" cy="5238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Pr>
          <w:p w14:paraId="0981A6F0" w14:textId="642A34AC" w:rsidR="00AB50B3" w:rsidRPr="00B25A94" w:rsidRDefault="00AB50B3" w:rsidP="00AB50B3">
            <w:pPr>
              <w:rPr>
                <w:rFonts w:ascii="Barlow" w:hAnsi="Barlow"/>
                <w:lang w:val="fr-FR"/>
              </w:rPr>
            </w:pPr>
          </w:p>
        </w:tc>
        <w:tc>
          <w:tcPr>
            <w:tcW w:w="8935" w:type="dxa"/>
            <w:gridSpan w:val="2"/>
          </w:tcPr>
          <w:p w14:paraId="4DEDEE2C" w14:textId="6A5ED819" w:rsidR="00AB50B3" w:rsidRPr="0068780C" w:rsidRDefault="00AB50B3" w:rsidP="00B25A94">
            <w:pPr>
              <w:rPr>
                <w:rFonts w:ascii="Barlow" w:eastAsia="Calibri" w:hAnsi="Barlow" w:cs="Calibri"/>
                <w:i/>
                <w:iCs/>
                <w:color w:val="C00000"/>
                <w:position w:val="1"/>
                <w:sz w:val="21"/>
                <w:szCs w:val="21"/>
                <w:lang w:val="fr-FR"/>
              </w:rPr>
            </w:pPr>
            <w:r w:rsidRPr="0068780C">
              <w:rPr>
                <w:rFonts w:ascii="Barlow" w:eastAsia="Calibri" w:hAnsi="Barlow" w:cs="Calibri"/>
                <w:b/>
                <w:bCs/>
                <w:color w:val="000000" w:themeColor="text1"/>
                <w:position w:val="1"/>
                <w:sz w:val="21"/>
                <w:szCs w:val="21"/>
                <w:lang w:val="fr-FR"/>
              </w:rPr>
              <w:t xml:space="preserve">Dans quelle </w:t>
            </w:r>
            <w:r w:rsidR="00DC1373" w:rsidRPr="0068780C">
              <w:rPr>
                <w:rFonts w:ascii="Barlow" w:eastAsia="Calibri" w:hAnsi="Barlow" w:cs="Calibri"/>
                <w:b/>
                <w:bCs/>
                <w:color w:val="000000" w:themeColor="text1"/>
                <w:position w:val="1"/>
                <w:sz w:val="21"/>
                <w:szCs w:val="21"/>
                <w:lang w:val="fr-FR"/>
              </w:rPr>
              <w:t>proportion</w:t>
            </w:r>
            <w:r w:rsidRPr="0068780C">
              <w:rPr>
                <w:rFonts w:ascii="Barlow" w:eastAsia="Calibri" w:hAnsi="Barlow" w:cs="Calibri"/>
                <w:b/>
                <w:bCs/>
                <w:color w:val="000000" w:themeColor="text1"/>
                <w:position w:val="1"/>
                <w:sz w:val="21"/>
                <w:szCs w:val="21"/>
                <w:lang w:val="fr-FR"/>
              </w:rPr>
              <w:t xml:space="preserve"> minimale les investissements durables ayant un objectif environnemental sont-ils alignés sur la taxinomie de l’UE ?</w:t>
            </w:r>
          </w:p>
        </w:tc>
      </w:tr>
      <w:tr w:rsidR="00FD16CD" w:rsidRPr="00B25A94" w14:paraId="6D66A96D" w14:textId="77777777" w:rsidTr="00A27CD9">
        <w:trPr>
          <w:trHeight w:val="531"/>
        </w:trPr>
        <w:tc>
          <w:tcPr>
            <w:tcW w:w="1985" w:type="dxa"/>
            <w:vMerge/>
          </w:tcPr>
          <w:p w14:paraId="63152BD7" w14:textId="77777777" w:rsidR="00FD16CD" w:rsidRPr="00B25A94" w:rsidRDefault="00FD16CD" w:rsidP="00AB50B3">
            <w:pPr>
              <w:rPr>
                <w:rFonts w:ascii="Barlow" w:eastAsia="Calibri" w:hAnsi="Barlow" w:cs="Calibri"/>
                <w:b/>
                <w:bCs/>
                <w:noProof/>
                <w:lang w:val="fr-FR" w:eastAsia="en-GB"/>
              </w:rPr>
            </w:pPr>
          </w:p>
        </w:tc>
        <w:tc>
          <w:tcPr>
            <w:tcW w:w="284" w:type="dxa"/>
          </w:tcPr>
          <w:p w14:paraId="3E3FD177" w14:textId="3ADBFAFF" w:rsidR="00FD16CD" w:rsidRPr="00B25A94" w:rsidRDefault="00FD16CD" w:rsidP="00AB50B3">
            <w:pPr>
              <w:rPr>
                <w:rFonts w:ascii="Barlow" w:hAnsi="Barlow"/>
                <w:lang w:val="fr-FR"/>
              </w:rPr>
            </w:pPr>
          </w:p>
        </w:tc>
        <w:tc>
          <w:tcPr>
            <w:tcW w:w="8935" w:type="dxa"/>
            <w:gridSpan w:val="2"/>
          </w:tcPr>
          <w:p w14:paraId="73595F8B" w14:textId="1F09E8B4" w:rsidR="00FD16CD" w:rsidRPr="00B25A94" w:rsidRDefault="00152568" w:rsidP="00CC2FE7">
            <w:pPr>
              <w:rPr>
                <w:rFonts w:ascii="Barlow" w:eastAsia="Calibri" w:hAnsi="Barlow" w:cs="Arial"/>
                <w:noProof/>
                <w:position w:val="1"/>
                <w:sz w:val="18"/>
                <w:szCs w:val="18"/>
                <w:lang w:val="fr-FR"/>
              </w:rPr>
            </w:pPr>
            <w:r w:rsidRPr="00B25A94">
              <w:rPr>
                <w:rFonts w:ascii="Barlow" w:eastAsia="Calibri" w:hAnsi="Barlow" w:cs="Arial"/>
                <w:noProof/>
                <w:position w:val="1"/>
                <w:sz w:val="18"/>
                <w:szCs w:val="18"/>
                <w:lang w:val="fr-FR"/>
              </w:rPr>
              <w:t>Le Mandataire ne s'engage actuellement pas à investir le Mandat dans des investissements durables au sens de la taxinomie de l'UE, mais uniquement au sens du règlement sur la publication des informations en matière de finance durable ("SFDR"). Toutefois, cette position est maintenue à l'étude à mesure que les règles sous-jacentes sont finalisées et que la disponibilité de données fiables augmente au fil du temps. Par conséquent, l'alignement sur la taxinomie de l'UE des investissements de ce Mandat n'a pas été calculé et a donc été considéré comme constituant 0 % du Mandat.</w:t>
            </w:r>
          </w:p>
          <w:p w14:paraId="460A56E2" w14:textId="77777777" w:rsidR="00CC2FE7" w:rsidRDefault="00CC2FE7" w:rsidP="00CC2FE7">
            <w:pPr>
              <w:rPr>
                <w:rFonts w:ascii="Barlow" w:eastAsia="Calibri" w:hAnsi="Barlow" w:cs="Calibri"/>
                <w:noProof/>
                <w:position w:val="1"/>
                <w:sz w:val="22"/>
                <w:szCs w:val="22"/>
                <w:lang w:val="fr-FR"/>
              </w:rPr>
            </w:pPr>
          </w:p>
          <w:p w14:paraId="1735BD0D" w14:textId="77777777" w:rsidR="00B4069F" w:rsidRDefault="00B4069F" w:rsidP="00CC2FE7">
            <w:pPr>
              <w:rPr>
                <w:rFonts w:ascii="Barlow" w:eastAsia="Calibri" w:hAnsi="Barlow" w:cs="Calibri"/>
                <w:noProof/>
                <w:position w:val="1"/>
                <w:sz w:val="22"/>
                <w:szCs w:val="22"/>
                <w:lang w:val="fr-FR"/>
              </w:rPr>
            </w:pPr>
          </w:p>
          <w:p w14:paraId="31538D76" w14:textId="64BBE464" w:rsidR="00B4069F" w:rsidRPr="00B25A94" w:rsidRDefault="00B4069F" w:rsidP="00CC2FE7">
            <w:pPr>
              <w:rPr>
                <w:rFonts w:ascii="Barlow" w:eastAsia="Calibri" w:hAnsi="Barlow" w:cs="Calibri"/>
                <w:noProof/>
                <w:position w:val="1"/>
                <w:sz w:val="22"/>
                <w:szCs w:val="22"/>
                <w:lang w:val="fr-FR"/>
              </w:rPr>
            </w:pPr>
          </w:p>
        </w:tc>
      </w:tr>
      <w:tr w:rsidR="00FD16CD" w:rsidRPr="00B25A94" w14:paraId="719A96FA" w14:textId="77777777" w:rsidTr="0044087E">
        <w:trPr>
          <w:trHeight w:val="759"/>
        </w:trPr>
        <w:tc>
          <w:tcPr>
            <w:tcW w:w="1985" w:type="dxa"/>
            <w:vMerge/>
          </w:tcPr>
          <w:p w14:paraId="4B4486B2" w14:textId="77777777" w:rsidR="00FD16CD" w:rsidRPr="00B25A94" w:rsidRDefault="00FD16CD" w:rsidP="00FD16CD">
            <w:pPr>
              <w:rPr>
                <w:rFonts w:ascii="Barlow" w:eastAsia="Calibri" w:hAnsi="Barlow" w:cs="Calibri"/>
                <w:b/>
                <w:bCs/>
                <w:noProof/>
                <w:lang w:val="fr-FR" w:eastAsia="en-GB"/>
              </w:rPr>
            </w:pPr>
          </w:p>
        </w:tc>
        <w:tc>
          <w:tcPr>
            <w:tcW w:w="284" w:type="dxa"/>
          </w:tcPr>
          <w:p w14:paraId="1EF0284B" w14:textId="45E042FF" w:rsidR="00FD16CD" w:rsidRPr="00B25A94" w:rsidRDefault="00FD16CD" w:rsidP="00FD16CD">
            <w:pPr>
              <w:rPr>
                <w:rFonts w:ascii="Barlow" w:hAnsi="Barlow"/>
                <w:lang w:val="fr-FR"/>
              </w:rPr>
            </w:pPr>
          </w:p>
        </w:tc>
        <w:tc>
          <w:tcPr>
            <w:tcW w:w="8935" w:type="dxa"/>
            <w:gridSpan w:val="2"/>
          </w:tcPr>
          <w:p w14:paraId="7E467F9D" w14:textId="22AAB2E6" w:rsidR="001D7148" w:rsidRPr="00B25A94" w:rsidRDefault="00FD16CD" w:rsidP="007A5CCF">
            <w:pPr>
              <w:pStyle w:val="Paragraphedeliste"/>
              <w:numPr>
                <w:ilvl w:val="1"/>
                <w:numId w:val="14"/>
              </w:numPr>
              <w:tabs>
                <w:tab w:val="clear" w:pos="1636"/>
              </w:tabs>
              <w:spacing w:after="0"/>
              <w:ind w:left="326" w:right="170"/>
              <w:jc w:val="both"/>
              <w:rPr>
                <w:rFonts w:ascii="Barlow" w:eastAsia="Calibri" w:hAnsi="Barlow" w:cs="Calibri"/>
                <w:b/>
                <w:bCs/>
                <w:i/>
                <w:iCs/>
                <w:position w:val="1"/>
                <w:lang w:val="fr-FR"/>
              </w:rPr>
            </w:pPr>
            <w:r w:rsidRPr="007A5CCF">
              <w:rPr>
                <w:rFonts w:ascii="Barlow" w:hAnsi="Barlow"/>
                <w:b/>
                <w:i/>
                <w:noProof/>
                <w:lang w:val="fr-FR" w:eastAsia="fr-LU"/>
              </w:rPr>
              <w:t xml:space="preserve">Le produit financier investit-il dans des activités liées au gaz fossile et/ou à l’énergie nucléaire </w:t>
            </w:r>
            <w:r w:rsidR="0068779B" w:rsidRPr="007A5CCF">
              <w:rPr>
                <w:rFonts w:ascii="Barlow" w:hAnsi="Barlow"/>
                <w:b/>
                <w:i/>
                <w:noProof/>
                <w:lang w:val="fr-FR" w:eastAsia="fr-LU"/>
              </w:rPr>
              <w:t xml:space="preserve">qui sont </w:t>
            </w:r>
            <w:r w:rsidRPr="007A5CCF">
              <w:rPr>
                <w:rFonts w:ascii="Barlow" w:hAnsi="Barlow"/>
                <w:b/>
                <w:i/>
                <w:noProof/>
                <w:lang w:val="fr-FR" w:eastAsia="fr-LU"/>
              </w:rPr>
              <w:t>conformes à la taxinomie de l’’UE</w:t>
            </w:r>
            <w:r w:rsidRPr="004771F0">
              <w:rPr>
                <w:rFonts w:ascii="Barlow" w:hAnsi="Barlow"/>
                <w:b/>
                <w:i/>
                <w:noProof/>
                <w:vertAlign w:val="superscript"/>
                <w:lang w:val="fr-FR" w:eastAsia="fr-LU"/>
              </w:rPr>
              <w:footnoteReference w:id="1"/>
            </w:r>
            <w:r w:rsidRPr="007A5CCF">
              <w:rPr>
                <w:rFonts w:ascii="Barlow" w:hAnsi="Barlow"/>
                <w:b/>
                <w:i/>
                <w:noProof/>
                <w:lang w:val="fr-FR" w:eastAsia="fr-LU"/>
              </w:rPr>
              <w:t> ?</w:t>
            </w:r>
          </w:p>
        </w:tc>
      </w:tr>
      <w:tr w:rsidR="00FD16CD" w:rsidRPr="00B25A94" w14:paraId="2D7C2164" w14:textId="77777777" w:rsidTr="00521AB7">
        <w:trPr>
          <w:trHeight w:val="732"/>
        </w:trPr>
        <w:tc>
          <w:tcPr>
            <w:tcW w:w="1985" w:type="dxa"/>
            <w:vMerge/>
          </w:tcPr>
          <w:p w14:paraId="059EA9F8" w14:textId="77777777" w:rsidR="00FD16CD" w:rsidRPr="00B25A94" w:rsidRDefault="00FD16CD" w:rsidP="00FD16CD">
            <w:pPr>
              <w:rPr>
                <w:rFonts w:ascii="Barlow" w:eastAsia="Calibri" w:hAnsi="Barlow" w:cs="Calibri"/>
                <w:b/>
                <w:bCs/>
                <w:noProof/>
                <w:lang w:val="fr-FR" w:eastAsia="en-GB"/>
              </w:rPr>
            </w:pPr>
          </w:p>
        </w:tc>
        <w:tc>
          <w:tcPr>
            <w:tcW w:w="284" w:type="dxa"/>
          </w:tcPr>
          <w:p w14:paraId="32EB2F77" w14:textId="3601405F" w:rsidR="00FD16CD" w:rsidRPr="00B25A94" w:rsidRDefault="00F60FE9" w:rsidP="00FD16CD">
            <w:pPr>
              <w:rPr>
                <w:rFonts w:ascii="Barlow" w:hAnsi="Barlow"/>
                <w:lang w:val="fr-FR"/>
              </w:rPr>
            </w:pPr>
            <w:r>
              <w:rPr>
                <w:noProof/>
                <w:lang w:val="fr-FR" w:eastAsia="fr-FR"/>
              </w:rPr>
              <w:drawing>
                <wp:anchor distT="0" distB="0" distL="114300" distR="114300" simplePos="0" relativeHeight="251906048" behindDoc="0" locked="0" layoutInCell="1" allowOverlap="1" wp14:anchorId="4097FE02" wp14:editId="5198E86F">
                  <wp:simplePos x="0" y="0"/>
                  <wp:positionH relativeFrom="column">
                    <wp:posOffset>-1326515</wp:posOffset>
                  </wp:positionH>
                  <wp:positionV relativeFrom="paragraph">
                    <wp:posOffset>845820</wp:posOffset>
                  </wp:positionV>
                  <wp:extent cx="1250315" cy="5067300"/>
                  <wp:effectExtent l="0" t="0" r="6985" b="0"/>
                  <wp:wrapNone/>
                  <wp:docPr id="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t="14057" b="2803"/>
                          <a:stretch/>
                        </pic:blipFill>
                        <pic:spPr bwMode="auto">
                          <a:xfrm>
                            <a:off x="0" y="0"/>
                            <a:ext cx="1250315" cy="506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935" w:type="dxa"/>
            <w:gridSpan w:val="2"/>
          </w:tcPr>
          <w:p w14:paraId="3C46760E" w14:textId="4E99E591" w:rsidR="00FD16CD" w:rsidRPr="00B25A94" w:rsidRDefault="009950E8" w:rsidP="00F60FE9">
            <w:pPr>
              <w:pStyle w:val="Paragraphedeliste"/>
              <w:tabs>
                <w:tab w:val="left" w:pos="2546"/>
              </w:tabs>
              <w:spacing w:before="120" w:after="0" w:line="240" w:lineRule="auto"/>
              <w:ind w:left="312" w:right="1021"/>
              <w:jc w:val="both"/>
              <w:rPr>
                <w:rFonts w:ascii="Barlow" w:eastAsia="Calibri" w:hAnsi="Barlow" w:cs="Calibri"/>
                <w:iCs/>
                <w:position w:val="1"/>
                <w:lang w:val="fr-BE"/>
              </w:rPr>
            </w:pPr>
            <w:sdt>
              <w:sdtPr>
                <w:rPr>
                  <w:rFonts w:ascii="Barlow" w:eastAsia="Calibri" w:hAnsi="Barlow" w:cs="Calibri"/>
                  <w:iCs/>
                  <w:position w:val="1"/>
                  <w:lang w:val="fr-LU"/>
                </w:rPr>
                <w:id w:val="616568163"/>
                <w14:checkbox>
                  <w14:checked w14:val="0"/>
                  <w14:checkedState w14:val="2612" w14:font="MS Gothic"/>
                  <w14:uncheckedState w14:val="2610" w14:font="MS Gothic"/>
                </w14:checkbox>
              </w:sdtPr>
              <w:sdtEndPr/>
              <w:sdtContent>
                <w:r w:rsidR="00F90302">
                  <w:rPr>
                    <w:rFonts w:ascii="MS Gothic" w:eastAsia="MS Gothic" w:hAnsi="MS Gothic" w:cs="Calibri" w:hint="eastAsia"/>
                    <w:iCs/>
                    <w:position w:val="1"/>
                    <w:lang w:val="fr-LU"/>
                  </w:rPr>
                  <w:t>☐</w:t>
                </w:r>
              </w:sdtContent>
            </w:sdt>
            <w:r w:rsidR="007A0BFF">
              <w:rPr>
                <w:rFonts w:ascii="Barlow" w:eastAsia="Calibri" w:hAnsi="Barlow" w:cs="Calibri"/>
                <w:iCs/>
                <w:position w:val="1"/>
                <w:lang w:val="fr-LU"/>
              </w:rPr>
              <w:t xml:space="preserve">   Oui :</w:t>
            </w:r>
          </w:p>
          <w:p w14:paraId="06E18978" w14:textId="37EF8583" w:rsidR="00FD16CD" w:rsidRPr="007A0BFF" w:rsidRDefault="009950E8" w:rsidP="007A0BFF">
            <w:pPr>
              <w:pStyle w:val="Paragraphedeliste"/>
              <w:tabs>
                <w:tab w:val="left" w:pos="2546"/>
              </w:tabs>
              <w:spacing w:before="120" w:after="0" w:line="240" w:lineRule="auto"/>
              <w:ind w:left="680" w:right="1021"/>
              <w:jc w:val="both"/>
              <w:rPr>
                <w:rFonts w:ascii="Barlow" w:eastAsia="Calibri" w:hAnsi="Barlow" w:cs="Calibri"/>
                <w:iCs/>
                <w:position w:val="1"/>
                <w:lang w:val="fr-LU"/>
              </w:rPr>
            </w:pPr>
            <w:sdt>
              <w:sdtPr>
                <w:rPr>
                  <w:rFonts w:ascii="Barlow" w:eastAsia="Calibri" w:hAnsi="Barlow" w:cs="Calibri"/>
                  <w:iCs/>
                  <w:position w:val="1"/>
                  <w:lang w:val="fr-LU"/>
                </w:rPr>
                <w:id w:val="-1843472922"/>
                <w14:checkbox>
                  <w14:checked w14:val="0"/>
                  <w14:checkedState w14:val="2612" w14:font="MS Gothic"/>
                  <w14:uncheckedState w14:val="2610" w14:font="MS Gothic"/>
                </w14:checkbox>
              </w:sdtPr>
              <w:sdtEndPr/>
              <w:sdtContent>
                <w:r w:rsidR="00FD16CD" w:rsidRPr="00B25A94">
                  <w:rPr>
                    <w:rFonts w:ascii="Segoe UI Symbol" w:eastAsia="MS Gothic" w:hAnsi="Segoe UI Symbol" w:cs="Segoe UI Symbol"/>
                    <w:iCs/>
                    <w:position w:val="1"/>
                    <w:lang w:val="fr-LU"/>
                  </w:rPr>
                  <w:t>☐</w:t>
                </w:r>
              </w:sdtContent>
            </w:sdt>
            <w:r w:rsidR="00FD16CD" w:rsidRPr="00B25A94">
              <w:rPr>
                <w:rFonts w:ascii="Barlow" w:eastAsia="Calibri" w:hAnsi="Barlow" w:cs="Calibri"/>
                <w:iCs/>
                <w:position w:val="1"/>
                <w:lang w:val="fr-LU"/>
              </w:rPr>
              <w:t xml:space="preserve">   Dans le gaz fossile          </w:t>
            </w:r>
            <w:sdt>
              <w:sdtPr>
                <w:rPr>
                  <w:rFonts w:ascii="Barlow" w:eastAsia="Calibri" w:hAnsi="Barlow" w:cs="Calibri"/>
                  <w:iCs/>
                  <w:position w:val="1"/>
                  <w:lang w:val="fr-LU"/>
                </w:rPr>
                <w:id w:val="-590163103"/>
                <w14:checkbox>
                  <w14:checked w14:val="0"/>
                  <w14:checkedState w14:val="2612" w14:font="MS Gothic"/>
                  <w14:uncheckedState w14:val="2610" w14:font="MS Gothic"/>
                </w14:checkbox>
              </w:sdtPr>
              <w:sdtEndPr/>
              <w:sdtContent>
                <w:r w:rsidR="00FD16CD" w:rsidRPr="00B25A94">
                  <w:rPr>
                    <w:rFonts w:ascii="Segoe UI Symbol" w:eastAsia="MS Gothic" w:hAnsi="Segoe UI Symbol" w:cs="Segoe UI Symbol"/>
                    <w:iCs/>
                    <w:position w:val="1"/>
                    <w:lang w:val="fr-LU"/>
                  </w:rPr>
                  <w:t>☐</w:t>
                </w:r>
              </w:sdtContent>
            </w:sdt>
            <w:r w:rsidR="00FD16CD" w:rsidRPr="00B25A94">
              <w:rPr>
                <w:rFonts w:ascii="Barlow" w:eastAsia="Calibri" w:hAnsi="Barlow" w:cs="Calibri"/>
                <w:iCs/>
                <w:position w:val="1"/>
                <w:lang w:val="fr-LU"/>
              </w:rPr>
              <w:t xml:space="preserve">   Dans l’énergie nucléaire</w:t>
            </w:r>
          </w:p>
          <w:p w14:paraId="283784DF" w14:textId="33C5E787" w:rsidR="00FD16CD" w:rsidRPr="00B25A94" w:rsidRDefault="009950E8" w:rsidP="007A0BFF">
            <w:pPr>
              <w:spacing w:before="120"/>
              <w:ind w:left="329" w:right="1021"/>
              <w:rPr>
                <w:rFonts w:ascii="Barlow" w:eastAsia="Calibri" w:hAnsi="Barlow" w:cs="Calibri"/>
                <w:iCs/>
                <w:position w:val="1"/>
              </w:rPr>
            </w:pPr>
            <w:sdt>
              <w:sdtPr>
                <w:rPr>
                  <w:rFonts w:ascii="Barlow" w:eastAsia="Calibri" w:hAnsi="Barlow" w:cs="Calibri"/>
                  <w:iCs/>
                  <w:position w:val="1"/>
                  <w:sz w:val="22"/>
                  <w:szCs w:val="22"/>
                </w:rPr>
                <w:id w:val="841198918"/>
                <w14:checkbox>
                  <w14:checked w14:val="1"/>
                  <w14:checkedState w14:val="2612" w14:font="MS Gothic"/>
                  <w14:uncheckedState w14:val="2610" w14:font="MS Gothic"/>
                </w14:checkbox>
              </w:sdtPr>
              <w:sdtEndPr/>
              <w:sdtContent>
                <w:r w:rsidR="00F90302">
                  <w:rPr>
                    <w:rFonts w:ascii="MS Gothic" w:eastAsia="MS Gothic" w:hAnsi="MS Gothic" w:cs="Calibri" w:hint="eastAsia"/>
                    <w:iCs/>
                    <w:position w:val="1"/>
                    <w:sz w:val="22"/>
                    <w:szCs w:val="22"/>
                  </w:rPr>
                  <w:t>☒</w:t>
                </w:r>
              </w:sdtContent>
            </w:sdt>
            <w:r w:rsidR="00FD16CD" w:rsidRPr="00B25A94">
              <w:rPr>
                <w:rFonts w:ascii="Barlow" w:eastAsia="Calibri" w:hAnsi="Barlow" w:cs="Calibri"/>
                <w:iCs/>
                <w:position w:val="1"/>
              </w:rPr>
              <w:t xml:space="preserve">   Non</w:t>
            </w:r>
          </w:p>
          <w:p w14:paraId="0388ADB1" w14:textId="6786B601" w:rsidR="001D7148" w:rsidRPr="00B25A94" w:rsidRDefault="001D7148" w:rsidP="00FD16CD">
            <w:pPr>
              <w:ind w:left="1417"/>
              <w:rPr>
                <w:rFonts w:ascii="Barlow" w:eastAsia="Calibri" w:hAnsi="Barlow" w:cs="Calibri"/>
                <w:b/>
                <w:bCs/>
                <w:i/>
                <w:iCs/>
                <w:noProof/>
                <w:position w:val="1"/>
                <w:sz w:val="22"/>
                <w:szCs w:val="22"/>
                <w:lang w:val="fr-FR"/>
              </w:rPr>
            </w:pPr>
          </w:p>
        </w:tc>
      </w:tr>
      <w:tr w:rsidR="00FD16CD" w:rsidRPr="00B25A94" w14:paraId="70CFEBA4" w14:textId="77777777" w:rsidTr="007A0BFF">
        <w:trPr>
          <w:trHeight w:val="5338"/>
        </w:trPr>
        <w:tc>
          <w:tcPr>
            <w:tcW w:w="1985" w:type="dxa"/>
            <w:vMerge/>
          </w:tcPr>
          <w:p w14:paraId="5AE76B7C" w14:textId="5DAF2610" w:rsidR="00FD16CD" w:rsidRPr="00B25A94" w:rsidRDefault="00FD16CD" w:rsidP="00FD16CD">
            <w:pPr>
              <w:rPr>
                <w:rFonts w:ascii="Barlow" w:eastAsia="Calibri" w:hAnsi="Barlow" w:cs="Calibri"/>
                <w:b/>
                <w:bCs/>
                <w:noProof/>
                <w:lang w:val="fr-FR" w:eastAsia="en-GB"/>
              </w:rPr>
            </w:pPr>
          </w:p>
        </w:tc>
        <w:tc>
          <w:tcPr>
            <w:tcW w:w="284" w:type="dxa"/>
          </w:tcPr>
          <w:p w14:paraId="1C495854" w14:textId="58DCA606" w:rsidR="0013528B" w:rsidRPr="00B25A94" w:rsidRDefault="0013528B" w:rsidP="00FD16CD">
            <w:pPr>
              <w:rPr>
                <w:rFonts w:ascii="Barlow" w:hAnsi="Barlow"/>
                <w:noProof/>
                <w:lang w:val="fr-FR" w:eastAsia="fr-FR"/>
              </w:rPr>
            </w:pPr>
          </w:p>
          <w:p w14:paraId="7B135B38" w14:textId="53C6E52A" w:rsidR="00FD16CD" w:rsidRPr="00B25A94" w:rsidRDefault="00FD16CD" w:rsidP="00FD16CD">
            <w:pPr>
              <w:rPr>
                <w:rFonts w:ascii="Barlow" w:hAnsi="Barlow"/>
                <w:lang w:val="fr-FR"/>
              </w:rPr>
            </w:pPr>
          </w:p>
        </w:tc>
        <w:tc>
          <w:tcPr>
            <w:tcW w:w="8935" w:type="dxa"/>
            <w:gridSpan w:val="2"/>
          </w:tcPr>
          <w:tbl>
            <w:tblPr>
              <w:tblStyle w:val="PlainTable11"/>
              <w:tblpPr w:leftFromText="180" w:rightFromText="180" w:vertAnchor="text" w:horzAnchor="margin" w:tblpXSpec="center" w:tblpY="-157"/>
              <w:tblOverlap w:val="never"/>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E9D7"/>
              <w:tblLayout w:type="fixed"/>
              <w:tblLook w:val="04A0" w:firstRow="1" w:lastRow="0" w:firstColumn="1" w:lastColumn="0" w:noHBand="0" w:noVBand="1"/>
            </w:tblPr>
            <w:tblGrid>
              <w:gridCol w:w="3969"/>
              <w:gridCol w:w="4395"/>
            </w:tblGrid>
            <w:tr w:rsidR="00445E35" w:rsidRPr="00B25A94" w14:paraId="002AE21E" w14:textId="77777777" w:rsidTr="00F90302">
              <w:trPr>
                <w:cnfStyle w:val="100000000000" w:firstRow="1" w:lastRow="0" w:firstColumn="0" w:lastColumn="0" w:oddVBand="0" w:evenVBand="0" w:oddHBand="0"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8364" w:type="dxa"/>
                  <w:gridSpan w:val="2"/>
                  <w:shd w:val="clear" w:color="auto" w:fill="F2F2F2" w:themeFill="background1" w:themeFillShade="F2"/>
                  <w:hideMark/>
                </w:tcPr>
                <w:p w14:paraId="2047DE61" w14:textId="39684BBF" w:rsidR="00445E35" w:rsidRPr="007A0BFF" w:rsidRDefault="00445E35" w:rsidP="007A0BFF">
                  <w:pPr>
                    <w:spacing w:before="120" w:after="160" w:line="257" w:lineRule="auto"/>
                    <w:jc w:val="both"/>
                    <w:rPr>
                      <w:rFonts w:ascii="Barlow" w:hAnsi="Barlow" w:cs="Calibri"/>
                      <w:b w:val="0"/>
                      <w:bCs w:val="0"/>
                      <w:i/>
                      <w:iCs/>
                      <w:noProof/>
                      <w:sz w:val="18"/>
                    </w:rPr>
                  </w:pPr>
                  <w:r w:rsidRPr="00B25A94">
                    <w:rPr>
                      <w:rFonts w:ascii="Barlow" w:hAnsi="Barlow" w:cs="Calibri"/>
                      <w:i/>
                      <w:iCs/>
                      <w:noProof/>
                      <w:sz w:val="18"/>
                    </w:rPr>
                    <w:t>Les graphiques ci-dessous font apparaître en vert le pourcentage minimal d’investissements alig</w:t>
                  </w:r>
                  <w:r w:rsidR="00152568" w:rsidRPr="00B25A94">
                    <w:rPr>
                      <w:rFonts w:ascii="Barlow" w:hAnsi="Barlow" w:cs="Calibri"/>
                      <w:i/>
                      <w:iCs/>
                      <w:noProof/>
                      <w:sz w:val="18"/>
                    </w:rPr>
                    <w:t>n</w:t>
                  </w:r>
                  <w:r w:rsidRPr="00B25A94">
                    <w:rPr>
                      <w:rFonts w:ascii="Barlow" w:hAnsi="Barlow" w:cs="Calibri"/>
                      <w:i/>
                      <w:iCs/>
                      <w:noProof/>
                      <w:sz w:val="18"/>
                    </w:rPr>
                    <w:t>és sur la taxinomie de l’UE. Étant donné qu’il n’existe pas de méthologie approprié</w:t>
                  </w:r>
                  <w:r w:rsidR="00631ACD" w:rsidRPr="00B25A94">
                    <w:rPr>
                      <w:rFonts w:ascii="Barlow" w:hAnsi="Barlow" w:cs="Calibri"/>
                      <w:i/>
                      <w:iCs/>
                      <w:noProof/>
                      <w:sz w:val="18"/>
                    </w:rPr>
                    <w:t>e</w:t>
                  </w:r>
                  <w:r w:rsidRPr="00B25A94">
                    <w:rPr>
                      <w:rFonts w:ascii="Barlow" w:hAnsi="Barlow" w:cs="Calibri"/>
                      <w:i/>
                      <w:iCs/>
                      <w:noProof/>
                      <w:sz w:val="18"/>
                    </w:rPr>
                    <w:t xml:space="preserve"> pour déterminer l’alignement des obligations souveraines* sur la taxinomie, le premier graphique montre l’alignement sur la taxinmoie par rapport à tous les investissements du produit financier, y compris les obligations souveraines, tandis que le deuxième graphique représente l’alignement sur la taxinomie uniquement par rapport aux investissements du produit financier autres que les obligations souveraines.</w:t>
                  </w:r>
                </w:p>
              </w:tc>
            </w:tr>
            <w:tr w:rsidR="00445E35" w:rsidRPr="00B25A94" w14:paraId="2E952DEE" w14:textId="77777777" w:rsidTr="00F90302">
              <w:trPr>
                <w:cnfStyle w:val="000000100000" w:firstRow="0" w:lastRow="0" w:firstColumn="0" w:lastColumn="0" w:oddVBand="0" w:evenVBand="0" w:oddHBand="1" w:evenHBand="0" w:firstRowFirstColumn="0" w:firstRowLastColumn="0" w:lastRowFirstColumn="0" w:lastRowLastColumn="0"/>
                <w:trHeight w:hRule="exact" w:val="3240"/>
              </w:trPr>
              <w:tc>
                <w:tcPr>
                  <w:cnfStyle w:val="001000000000" w:firstRow="0" w:lastRow="0" w:firstColumn="1" w:lastColumn="0" w:oddVBand="0" w:evenVBand="0" w:oddHBand="0" w:evenHBand="0" w:firstRowFirstColumn="0" w:firstRowLastColumn="0" w:lastRowFirstColumn="0" w:lastRowLastColumn="0"/>
                  <w:tcW w:w="3969" w:type="dxa"/>
                  <w:shd w:val="clear" w:color="auto" w:fill="F2F2F2" w:themeFill="background1" w:themeFillShade="F2"/>
                  <w:hideMark/>
                </w:tcPr>
                <w:p w14:paraId="08315931" w14:textId="05C4F3B1" w:rsidR="00445E35" w:rsidRPr="00B25A94" w:rsidRDefault="00161937" w:rsidP="00445E35">
                  <w:pPr>
                    <w:rPr>
                      <w:rFonts w:ascii="Barlow" w:hAnsi="Barlow"/>
                      <w:noProof/>
                      <w:color w:val="FFFFFF" w:themeColor="background1"/>
                      <w:sz w:val="18"/>
                    </w:rPr>
                  </w:pPr>
                  <w:r w:rsidRPr="00B25A94">
                    <w:rPr>
                      <w:rFonts w:ascii="Barlow" w:hAnsi="Barlow"/>
                      <w:noProof/>
                      <w:lang w:val="fr-FR" w:eastAsia="fr-FR"/>
                    </w:rPr>
                    <w:drawing>
                      <wp:anchor distT="0" distB="0" distL="114300" distR="114300" simplePos="0" relativeHeight="251897856" behindDoc="0" locked="0" layoutInCell="1" allowOverlap="1" wp14:anchorId="17E2F274" wp14:editId="7219CD87">
                        <wp:simplePos x="0" y="0"/>
                        <wp:positionH relativeFrom="column">
                          <wp:posOffset>1740</wp:posOffset>
                        </wp:positionH>
                        <wp:positionV relativeFrom="paragraph">
                          <wp:posOffset>96520</wp:posOffset>
                        </wp:positionV>
                        <wp:extent cx="2375065" cy="1858488"/>
                        <wp:effectExtent l="0" t="0" r="6350" b="8890"/>
                        <wp:wrapNone/>
                        <wp:docPr id="241" name="Chart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tc>
              <w:tc>
                <w:tcPr>
                  <w:tcW w:w="4395" w:type="dxa"/>
                  <w:shd w:val="clear" w:color="auto" w:fill="F2F2F2" w:themeFill="background1" w:themeFillShade="F2"/>
                </w:tcPr>
                <w:p w14:paraId="06E3F528" w14:textId="732DDFF7" w:rsidR="00445E35" w:rsidRPr="00B25A94" w:rsidRDefault="00161937" w:rsidP="00445E35">
                  <w:pPr>
                    <w:spacing w:after="160" w:line="256" w:lineRule="auto"/>
                    <w:cnfStyle w:val="000000100000" w:firstRow="0" w:lastRow="0" w:firstColumn="0" w:lastColumn="0" w:oddVBand="0" w:evenVBand="0" w:oddHBand="1" w:evenHBand="0" w:firstRowFirstColumn="0" w:firstRowLastColumn="0" w:lastRowFirstColumn="0" w:lastRowLastColumn="0"/>
                    <w:rPr>
                      <w:rFonts w:ascii="Barlow" w:eastAsia="Calibri" w:hAnsi="Barlow" w:cs="Calibri"/>
                      <w:i/>
                      <w:iCs/>
                      <w:noProof/>
                      <w:color w:val="FFFFFF" w:themeColor="background1"/>
                      <w:sz w:val="2"/>
                      <w:szCs w:val="2"/>
                    </w:rPr>
                  </w:pPr>
                  <w:r w:rsidRPr="00B25A94">
                    <w:rPr>
                      <w:rFonts w:ascii="Barlow" w:hAnsi="Barlow"/>
                      <w:noProof/>
                      <w:lang w:val="fr-FR" w:eastAsia="fr-FR"/>
                    </w:rPr>
                    <w:drawing>
                      <wp:anchor distT="0" distB="0" distL="114300" distR="114300" simplePos="0" relativeHeight="251895808" behindDoc="0" locked="0" layoutInCell="1" allowOverlap="1" wp14:anchorId="3E988FA5" wp14:editId="62EEA0C3">
                        <wp:simplePos x="0" y="0"/>
                        <wp:positionH relativeFrom="column">
                          <wp:posOffset>-536</wp:posOffset>
                        </wp:positionH>
                        <wp:positionV relativeFrom="paragraph">
                          <wp:posOffset>97155</wp:posOffset>
                        </wp:positionV>
                        <wp:extent cx="2655429" cy="1858010"/>
                        <wp:effectExtent l="0" t="0" r="12065" b="8890"/>
                        <wp:wrapNone/>
                        <wp:docPr id="240" name="Chart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3542FADE" w14:textId="276ABD98" w:rsidR="00445E35" w:rsidRPr="00B25A94" w:rsidRDefault="00445E35" w:rsidP="00445E35">
                  <w:pPr>
                    <w:spacing w:after="160" w:line="256" w:lineRule="auto"/>
                    <w:cnfStyle w:val="000000100000" w:firstRow="0" w:lastRow="0" w:firstColumn="0" w:lastColumn="0" w:oddVBand="0" w:evenVBand="0" w:oddHBand="1" w:evenHBand="0" w:firstRowFirstColumn="0" w:firstRowLastColumn="0" w:lastRowFirstColumn="0" w:lastRowLastColumn="0"/>
                    <w:rPr>
                      <w:rFonts w:ascii="Barlow" w:eastAsia="Calibri" w:hAnsi="Barlow" w:cs="Calibri"/>
                      <w:i/>
                      <w:iCs/>
                      <w:noProof/>
                      <w:color w:val="FFFFFF" w:themeColor="background1"/>
                      <w:sz w:val="2"/>
                      <w:szCs w:val="2"/>
                    </w:rPr>
                  </w:pPr>
                </w:p>
                <w:p w14:paraId="1C7448FC" w14:textId="594969D7" w:rsidR="00445E35" w:rsidRPr="00B25A94" w:rsidRDefault="00445E35" w:rsidP="00445E35">
                  <w:pPr>
                    <w:spacing w:after="160" w:line="256" w:lineRule="auto"/>
                    <w:cnfStyle w:val="000000100000" w:firstRow="0" w:lastRow="0" w:firstColumn="0" w:lastColumn="0" w:oddVBand="0" w:evenVBand="0" w:oddHBand="1" w:evenHBand="0" w:firstRowFirstColumn="0" w:firstRowLastColumn="0" w:lastRowFirstColumn="0" w:lastRowLastColumn="0"/>
                    <w:rPr>
                      <w:rFonts w:ascii="Barlow" w:eastAsia="Calibri" w:hAnsi="Barlow" w:cs="Calibri"/>
                      <w:i/>
                      <w:iCs/>
                      <w:noProof/>
                      <w:color w:val="FFFFFF" w:themeColor="background1"/>
                      <w:sz w:val="2"/>
                      <w:szCs w:val="2"/>
                    </w:rPr>
                  </w:pPr>
                </w:p>
                <w:p w14:paraId="61C3C363" w14:textId="3F68BD98" w:rsidR="00445E35" w:rsidRPr="00B25A94" w:rsidRDefault="00445E35" w:rsidP="00445E35">
                  <w:pPr>
                    <w:spacing w:after="160" w:line="256" w:lineRule="auto"/>
                    <w:cnfStyle w:val="000000100000" w:firstRow="0" w:lastRow="0" w:firstColumn="0" w:lastColumn="0" w:oddVBand="0" w:evenVBand="0" w:oddHBand="1" w:evenHBand="0" w:firstRowFirstColumn="0" w:firstRowLastColumn="0" w:lastRowFirstColumn="0" w:lastRowLastColumn="0"/>
                    <w:rPr>
                      <w:rFonts w:ascii="Barlow" w:eastAsia="Calibri" w:hAnsi="Barlow" w:cs="Calibri"/>
                      <w:i/>
                      <w:iCs/>
                      <w:noProof/>
                      <w:color w:val="FFFFFF" w:themeColor="background1"/>
                      <w:sz w:val="2"/>
                      <w:szCs w:val="2"/>
                    </w:rPr>
                  </w:pPr>
                </w:p>
                <w:p w14:paraId="483237BD" w14:textId="13869F05" w:rsidR="00445E35" w:rsidRPr="00B25A94" w:rsidRDefault="00445E35" w:rsidP="00445E35">
                  <w:pPr>
                    <w:spacing w:after="160" w:line="256" w:lineRule="auto"/>
                    <w:cnfStyle w:val="000000100000" w:firstRow="0" w:lastRow="0" w:firstColumn="0" w:lastColumn="0" w:oddVBand="0" w:evenVBand="0" w:oddHBand="1" w:evenHBand="0" w:firstRowFirstColumn="0" w:firstRowLastColumn="0" w:lastRowFirstColumn="0" w:lastRowLastColumn="0"/>
                    <w:rPr>
                      <w:rFonts w:ascii="Barlow" w:eastAsia="Calibri" w:hAnsi="Barlow" w:cs="Calibri"/>
                      <w:i/>
                      <w:iCs/>
                      <w:noProof/>
                      <w:color w:val="FFFFFF" w:themeColor="background1"/>
                      <w:sz w:val="2"/>
                      <w:szCs w:val="2"/>
                    </w:rPr>
                  </w:pPr>
                </w:p>
                <w:p w14:paraId="5FA276CF" w14:textId="31CCDB94" w:rsidR="00445E35" w:rsidRPr="00B25A94" w:rsidRDefault="00445E35" w:rsidP="00445E35">
                  <w:pPr>
                    <w:spacing w:after="160" w:line="256" w:lineRule="auto"/>
                    <w:cnfStyle w:val="000000100000" w:firstRow="0" w:lastRow="0" w:firstColumn="0" w:lastColumn="0" w:oddVBand="0" w:evenVBand="0" w:oddHBand="1" w:evenHBand="0" w:firstRowFirstColumn="0" w:firstRowLastColumn="0" w:lastRowFirstColumn="0" w:lastRowLastColumn="0"/>
                    <w:rPr>
                      <w:rFonts w:ascii="Barlow" w:eastAsia="Calibri" w:hAnsi="Barlow" w:cs="Calibri"/>
                      <w:i/>
                      <w:iCs/>
                      <w:noProof/>
                      <w:color w:val="FFFFFF" w:themeColor="background1"/>
                      <w:sz w:val="2"/>
                      <w:szCs w:val="2"/>
                    </w:rPr>
                  </w:pPr>
                </w:p>
                <w:p w14:paraId="128ACEDB" w14:textId="664D6A41" w:rsidR="00445E35" w:rsidRPr="00B25A94" w:rsidRDefault="00445E35" w:rsidP="00445E35">
                  <w:pPr>
                    <w:spacing w:after="160" w:line="256" w:lineRule="auto"/>
                    <w:cnfStyle w:val="000000100000" w:firstRow="0" w:lastRow="0" w:firstColumn="0" w:lastColumn="0" w:oddVBand="0" w:evenVBand="0" w:oddHBand="1" w:evenHBand="0" w:firstRowFirstColumn="0" w:firstRowLastColumn="0" w:lastRowFirstColumn="0" w:lastRowLastColumn="0"/>
                    <w:rPr>
                      <w:rFonts w:ascii="Barlow" w:eastAsia="Calibri" w:hAnsi="Barlow" w:cs="Calibri"/>
                      <w:i/>
                      <w:iCs/>
                      <w:noProof/>
                      <w:color w:val="FFFFFF" w:themeColor="background1"/>
                      <w:sz w:val="2"/>
                      <w:szCs w:val="2"/>
                    </w:rPr>
                  </w:pPr>
                </w:p>
                <w:p w14:paraId="76D1C0AA" w14:textId="34244A97" w:rsidR="00445E35" w:rsidRPr="00B25A94" w:rsidRDefault="00445E35" w:rsidP="00445E35">
                  <w:pPr>
                    <w:spacing w:after="160" w:line="256" w:lineRule="auto"/>
                    <w:cnfStyle w:val="000000100000" w:firstRow="0" w:lastRow="0" w:firstColumn="0" w:lastColumn="0" w:oddVBand="0" w:evenVBand="0" w:oddHBand="1" w:evenHBand="0" w:firstRowFirstColumn="0" w:firstRowLastColumn="0" w:lastRowFirstColumn="0" w:lastRowLastColumn="0"/>
                    <w:rPr>
                      <w:rFonts w:ascii="Barlow" w:eastAsia="Calibri" w:hAnsi="Barlow" w:cs="Calibri"/>
                      <w:i/>
                      <w:iCs/>
                      <w:noProof/>
                      <w:color w:val="FFFFFF" w:themeColor="background1"/>
                      <w:sz w:val="2"/>
                      <w:szCs w:val="2"/>
                    </w:rPr>
                  </w:pPr>
                </w:p>
                <w:p w14:paraId="1124800D" w14:textId="1A1A59B4" w:rsidR="00445E35" w:rsidRPr="00B25A94" w:rsidRDefault="00445E35" w:rsidP="00445E35">
                  <w:pPr>
                    <w:spacing w:after="160" w:line="256" w:lineRule="auto"/>
                    <w:cnfStyle w:val="000000100000" w:firstRow="0" w:lastRow="0" w:firstColumn="0" w:lastColumn="0" w:oddVBand="0" w:evenVBand="0" w:oddHBand="1" w:evenHBand="0" w:firstRowFirstColumn="0" w:firstRowLastColumn="0" w:lastRowFirstColumn="0" w:lastRowLastColumn="0"/>
                    <w:rPr>
                      <w:rFonts w:ascii="Barlow" w:eastAsia="Calibri" w:hAnsi="Barlow" w:cs="Calibri"/>
                      <w:i/>
                      <w:iCs/>
                      <w:noProof/>
                      <w:color w:val="FFFFFF" w:themeColor="background1"/>
                      <w:sz w:val="2"/>
                      <w:szCs w:val="2"/>
                    </w:rPr>
                  </w:pPr>
                </w:p>
                <w:p w14:paraId="06584B80" w14:textId="0E8765D7" w:rsidR="00445E35" w:rsidRPr="00B25A94" w:rsidRDefault="00445E35" w:rsidP="00445E35">
                  <w:pPr>
                    <w:spacing w:after="160" w:line="256" w:lineRule="auto"/>
                    <w:cnfStyle w:val="000000100000" w:firstRow="0" w:lastRow="0" w:firstColumn="0" w:lastColumn="0" w:oddVBand="0" w:evenVBand="0" w:oddHBand="1" w:evenHBand="0" w:firstRowFirstColumn="0" w:firstRowLastColumn="0" w:lastRowFirstColumn="0" w:lastRowLastColumn="0"/>
                    <w:rPr>
                      <w:rFonts w:ascii="Barlow" w:eastAsia="Calibri" w:hAnsi="Barlow" w:cs="Calibri"/>
                      <w:i/>
                      <w:iCs/>
                      <w:noProof/>
                      <w:color w:val="FFFFFF" w:themeColor="background1"/>
                      <w:sz w:val="2"/>
                      <w:szCs w:val="2"/>
                    </w:rPr>
                  </w:pPr>
                </w:p>
                <w:p w14:paraId="5393A953" w14:textId="48D16BAC" w:rsidR="00445E35" w:rsidRPr="00B25A94" w:rsidRDefault="00445E35" w:rsidP="00445E35">
                  <w:pPr>
                    <w:spacing w:after="160" w:line="256" w:lineRule="auto"/>
                    <w:cnfStyle w:val="000000100000" w:firstRow="0" w:lastRow="0" w:firstColumn="0" w:lastColumn="0" w:oddVBand="0" w:evenVBand="0" w:oddHBand="1" w:evenHBand="0" w:firstRowFirstColumn="0" w:firstRowLastColumn="0" w:lastRowFirstColumn="0" w:lastRowLastColumn="0"/>
                    <w:rPr>
                      <w:rFonts w:ascii="Barlow" w:eastAsia="Calibri" w:hAnsi="Barlow" w:cs="Calibri"/>
                      <w:i/>
                      <w:iCs/>
                      <w:noProof/>
                      <w:color w:val="FFFFFF" w:themeColor="background1"/>
                      <w:sz w:val="2"/>
                      <w:szCs w:val="2"/>
                    </w:rPr>
                  </w:pPr>
                </w:p>
                <w:p w14:paraId="6E7FB159" w14:textId="2C63CF02" w:rsidR="00445E35" w:rsidRPr="00B25A94" w:rsidRDefault="00445E35" w:rsidP="00445E35">
                  <w:pPr>
                    <w:spacing w:after="160" w:line="256" w:lineRule="auto"/>
                    <w:cnfStyle w:val="000000100000" w:firstRow="0" w:lastRow="0" w:firstColumn="0" w:lastColumn="0" w:oddVBand="0" w:evenVBand="0" w:oddHBand="1" w:evenHBand="0" w:firstRowFirstColumn="0" w:firstRowLastColumn="0" w:lastRowFirstColumn="0" w:lastRowLastColumn="0"/>
                    <w:rPr>
                      <w:rFonts w:ascii="Barlow" w:eastAsia="Calibri" w:hAnsi="Barlow" w:cs="Calibri"/>
                      <w:i/>
                      <w:iCs/>
                      <w:noProof/>
                      <w:color w:val="FFFFFF" w:themeColor="background1"/>
                      <w:sz w:val="2"/>
                      <w:szCs w:val="2"/>
                    </w:rPr>
                  </w:pPr>
                </w:p>
                <w:p w14:paraId="709410E6" w14:textId="6C5073BD" w:rsidR="00445E35" w:rsidRPr="00B25A94" w:rsidRDefault="00445E35" w:rsidP="00445E35">
                  <w:pPr>
                    <w:spacing w:after="160" w:line="256" w:lineRule="auto"/>
                    <w:cnfStyle w:val="000000100000" w:firstRow="0" w:lastRow="0" w:firstColumn="0" w:lastColumn="0" w:oddVBand="0" w:evenVBand="0" w:oddHBand="1" w:evenHBand="0" w:firstRowFirstColumn="0" w:firstRowLastColumn="0" w:lastRowFirstColumn="0" w:lastRowLastColumn="0"/>
                    <w:rPr>
                      <w:rFonts w:ascii="Barlow" w:eastAsia="Calibri" w:hAnsi="Barlow" w:cs="Calibri"/>
                      <w:i/>
                      <w:iCs/>
                      <w:noProof/>
                      <w:color w:val="FFFFFF" w:themeColor="background1"/>
                      <w:sz w:val="2"/>
                      <w:szCs w:val="2"/>
                    </w:rPr>
                  </w:pPr>
                </w:p>
                <w:p w14:paraId="2ADAD288" w14:textId="73255044" w:rsidR="00445E35" w:rsidRPr="00B25A94" w:rsidRDefault="00445E35" w:rsidP="00445E35">
                  <w:pPr>
                    <w:spacing w:after="160" w:line="256" w:lineRule="auto"/>
                    <w:cnfStyle w:val="000000100000" w:firstRow="0" w:lastRow="0" w:firstColumn="0" w:lastColumn="0" w:oddVBand="0" w:evenVBand="0" w:oddHBand="1" w:evenHBand="0" w:firstRowFirstColumn="0" w:firstRowLastColumn="0" w:lastRowFirstColumn="0" w:lastRowLastColumn="0"/>
                    <w:rPr>
                      <w:rFonts w:ascii="Barlow" w:eastAsia="Calibri" w:hAnsi="Barlow" w:cs="Calibri"/>
                      <w:i/>
                      <w:iCs/>
                      <w:noProof/>
                      <w:color w:val="FFFFFF" w:themeColor="background1"/>
                      <w:sz w:val="2"/>
                      <w:szCs w:val="2"/>
                    </w:rPr>
                  </w:pPr>
                </w:p>
                <w:p w14:paraId="45FD10F9" w14:textId="2A06DF14" w:rsidR="00445E35" w:rsidRPr="00B25A94" w:rsidRDefault="00445E35" w:rsidP="00445E35">
                  <w:pPr>
                    <w:spacing w:after="160" w:line="256" w:lineRule="auto"/>
                    <w:cnfStyle w:val="000000100000" w:firstRow="0" w:lastRow="0" w:firstColumn="0" w:lastColumn="0" w:oddVBand="0" w:evenVBand="0" w:oddHBand="1" w:evenHBand="0" w:firstRowFirstColumn="0" w:firstRowLastColumn="0" w:lastRowFirstColumn="0" w:lastRowLastColumn="0"/>
                    <w:rPr>
                      <w:rFonts w:ascii="Barlow" w:eastAsia="Calibri" w:hAnsi="Barlow" w:cs="Calibri"/>
                      <w:i/>
                      <w:iCs/>
                      <w:noProof/>
                      <w:color w:val="FFFFFF" w:themeColor="background1"/>
                      <w:sz w:val="2"/>
                      <w:szCs w:val="2"/>
                    </w:rPr>
                  </w:pPr>
                </w:p>
                <w:p w14:paraId="262351E3" w14:textId="1F26888A" w:rsidR="00445E35" w:rsidRPr="00B25A94" w:rsidRDefault="00445E35" w:rsidP="00445E35">
                  <w:pPr>
                    <w:spacing w:after="160" w:line="256" w:lineRule="auto"/>
                    <w:cnfStyle w:val="000000100000" w:firstRow="0" w:lastRow="0" w:firstColumn="0" w:lastColumn="0" w:oddVBand="0" w:evenVBand="0" w:oddHBand="1" w:evenHBand="0" w:firstRowFirstColumn="0" w:firstRowLastColumn="0" w:lastRowFirstColumn="0" w:lastRowLastColumn="0"/>
                    <w:rPr>
                      <w:rFonts w:ascii="Barlow" w:eastAsia="Calibri" w:hAnsi="Barlow" w:cs="Calibri"/>
                      <w:i/>
                      <w:iCs/>
                      <w:noProof/>
                      <w:color w:val="FFFFFF" w:themeColor="background1"/>
                      <w:sz w:val="2"/>
                      <w:szCs w:val="2"/>
                    </w:rPr>
                  </w:pPr>
                </w:p>
                <w:p w14:paraId="626FCE75" w14:textId="3A067459" w:rsidR="00445E35" w:rsidRPr="00B25A94" w:rsidRDefault="00445E35" w:rsidP="00445E35">
                  <w:pPr>
                    <w:spacing w:after="160" w:line="256" w:lineRule="auto"/>
                    <w:cnfStyle w:val="000000100000" w:firstRow="0" w:lastRow="0" w:firstColumn="0" w:lastColumn="0" w:oddVBand="0" w:evenVBand="0" w:oddHBand="1" w:evenHBand="0" w:firstRowFirstColumn="0" w:firstRowLastColumn="0" w:lastRowFirstColumn="0" w:lastRowLastColumn="0"/>
                    <w:rPr>
                      <w:rFonts w:ascii="Barlow" w:eastAsia="Calibri" w:hAnsi="Barlow" w:cs="Calibri"/>
                      <w:i/>
                      <w:iCs/>
                      <w:noProof/>
                      <w:color w:val="FFFFFF" w:themeColor="background1"/>
                      <w:sz w:val="2"/>
                      <w:szCs w:val="2"/>
                    </w:rPr>
                  </w:pPr>
                </w:p>
                <w:p w14:paraId="7F7A0F08" w14:textId="3742E3BD" w:rsidR="00445E35" w:rsidRPr="00B25A94" w:rsidRDefault="00445E35" w:rsidP="00445E35">
                  <w:pPr>
                    <w:spacing w:after="160" w:line="256" w:lineRule="auto"/>
                    <w:cnfStyle w:val="000000100000" w:firstRow="0" w:lastRow="0" w:firstColumn="0" w:lastColumn="0" w:oddVBand="0" w:evenVBand="0" w:oddHBand="1" w:evenHBand="0" w:firstRowFirstColumn="0" w:firstRowLastColumn="0" w:lastRowFirstColumn="0" w:lastRowLastColumn="0"/>
                    <w:rPr>
                      <w:rFonts w:ascii="Barlow" w:eastAsia="Calibri" w:hAnsi="Barlow" w:cs="Calibri"/>
                      <w:i/>
                      <w:iCs/>
                      <w:noProof/>
                      <w:color w:val="FFFFFF" w:themeColor="background1"/>
                      <w:sz w:val="2"/>
                      <w:szCs w:val="2"/>
                    </w:rPr>
                  </w:pPr>
                </w:p>
                <w:p w14:paraId="17DD6A7E" w14:textId="03DEFB0A" w:rsidR="00445E35" w:rsidRPr="00B25A94" w:rsidRDefault="00445E35" w:rsidP="00445E35">
                  <w:pPr>
                    <w:spacing w:after="160" w:line="256" w:lineRule="auto"/>
                    <w:cnfStyle w:val="000000100000" w:firstRow="0" w:lastRow="0" w:firstColumn="0" w:lastColumn="0" w:oddVBand="0" w:evenVBand="0" w:oddHBand="1" w:evenHBand="0" w:firstRowFirstColumn="0" w:firstRowLastColumn="0" w:lastRowFirstColumn="0" w:lastRowLastColumn="0"/>
                    <w:rPr>
                      <w:rFonts w:ascii="Barlow" w:eastAsia="Calibri" w:hAnsi="Barlow" w:cs="Calibri"/>
                      <w:i/>
                      <w:iCs/>
                      <w:noProof/>
                      <w:color w:val="FFFFFF" w:themeColor="background1"/>
                      <w:sz w:val="2"/>
                      <w:szCs w:val="2"/>
                    </w:rPr>
                  </w:pPr>
                </w:p>
                <w:p w14:paraId="68375A6E" w14:textId="010D8E6D" w:rsidR="00445E35" w:rsidRPr="00B25A94" w:rsidRDefault="00445E35" w:rsidP="00445E35">
                  <w:pPr>
                    <w:spacing w:after="160" w:line="256" w:lineRule="auto"/>
                    <w:cnfStyle w:val="000000100000" w:firstRow="0" w:lastRow="0" w:firstColumn="0" w:lastColumn="0" w:oddVBand="0" w:evenVBand="0" w:oddHBand="1" w:evenHBand="0" w:firstRowFirstColumn="0" w:firstRowLastColumn="0" w:lastRowFirstColumn="0" w:lastRowLastColumn="0"/>
                    <w:rPr>
                      <w:rFonts w:ascii="Barlow" w:eastAsia="Calibri" w:hAnsi="Barlow" w:cs="Calibri"/>
                      <w:i/>
                      <w:iCs/>
                      <w:noProof/>
                      <w:color w:val="FFFFFF" w:themeColor="background1"/>
                      <w:sz w:val="2"/>
                      <w:szCs w:val="2"/>
                    </w:rPr>
                  </w:pPr>
                </w:p>
              </w:tc>
            </w:tr>
            <w:tr w:rsidR="00445E35" w:rsidRPr="00B25A94" w14:paraId="76C3AEFD" w14:textId="77777777" w:rsidTr="00F90302">
              <w:trPr>
                <w:trHeight w:val="299"/>
              </w:trPr>
              <w:tc>
                <w:tcPr>
                  <w:cnfStyle w:val="001000000000" w:firstRow="0" w:lastRow="0" w:firstColumn="1" w:lastColumn="0" w:oddVBand="0" w:evenVBand="0" w:oddHBand="0" w:evenHBand="0" w:firstRowFirstColumn="0" w:firstRowLastColumn="0" w:lastRowFirstColumn="0" w:lastRowLastColumn="0"/>
                  <w:tcW w:w="8364" w:type="dxa"/>
                  <w:gridSpan w:val="2"/>
                  <w:shd w:val="clear" w:color="auto" w:fill="F2F2F2" w:themeFill="background1" w:themeFillShade="F2"/>
                </w:tcPr>
                <w:p w14:paraId="2C0FD74F" w14:textId="001D8C58" w:rsidR="00445E35" w:rsidRPr="00B25A94" w:rsidRDefault="0068780C" w:rsidP="00A10E7C">
                  <w:pPr>
                    <w:spacing w:line="256" w:lineRule="auto"/>
                    <w:jc w:val="both"/>
                    <w:rPr>
                      <w:rFonts w:ascii="Barlow" w:hAnsi="Barlow"/>
                      <w:noProof/>
                    </w:rPr>
                  </w:pPr>
                  <w:r w:rsidRPr="00B25A94">
                    <w:rPr>
                      <w:rFonts w:ascii="Barlow" w:eastAsia="Calibri" w:hAnsi="Barlow" w:cs="Calibri"/>
                      <w:iCs/>
                      <w:noProof/>
                      <w:position w:val="1"/>
                      <w:lang w:val="fr-FR" w:eastAsia="fr-FR"/>
                    </w:rPr>
                    <mc:AlternateContent>
                      <mc:Choice Requires="wps">
                        <w:drawing>
                          <wp:anchor distT="45720" distB="45720" distL="114300" distR="114300" simplePos="0" relativeHeight="251854848" behindDoc="0" locked="0" layoutInCell="1" allowOverlap="1" wp14:anchorId="5D75E868" wp14:editId="779A4841">
                            <wp:simplePos x="0" y="0"/>
                            <wp:positionH relativeFrom="column">
                              <wp:posOffset>2779395</wp:posOffset>
                            </wp:positionH>
                            <wp:positionV relativeFrom="paragraph">
                              <wp:posOffset>185725</wp:posOffset>
                            </wp:positionV>
                            <wp:extent cx="2388235" cy="388620"/>
                            <wp:effectExtent l="0" t="0" r="12065"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235" cy="388620"/>
                                    </a:xfrm>
                                    <a:prstGeom prst="rect">
                                      <a:avLst/>
                                    </a:prstGeom>
                                    <a:noFill/>
                                    <a:ln w="9525">
                                      <a:noFill/>
                                      <a:miter lim="800000"/>
                                      <a:headEnd/>
                                      <a:tailEnd/>
                                    </a:ln>
                                  </wps:spPr>
                                  <wps:txbx>
                                    <w:txbxContent>
                                      <w:p w14:paraId="174A9B18" w14:textId="32D22B10" w:rsidR="00A10E7C" w:rsidRPr="00A10E7C" w:rsidRDefault="00A10E7C" w:rsidP="0068780C">
                                        <w:pPr>
                                          <w:spacing w:before="0" w:after="0" w:line="240" w:lineRule="auto"/>
                                          <w:jc w:val="right"/>
                                          <w:rPr>
                                            <w:rFonts w:asciiTheme="minorHAnsi" w:hAnsiTheme="minorHAnsi" w:cstheme="minorHAnsi"/>
                                            <w:sz w:val="14"/>
                                            <w:szCs w:val="14"/>
                                            <w:lang w:val="fr-BE"/>
                                          </w:rPr>
                                        </w:pPr>
                                        <w:r w:rsidRPr="00A10E7C">
                                          <w:rPr>
                                            <w:rFonts w:asciiTheme="minorHAnsi" w:hAnsiTheme="minorHAnsi" w:cstheme="minorHAnsi"/>
                                            <w:sz w:val="14"/>
                                            <w:szCs w:val="14"/>
                                          </w:rPr>
                                          <w:t>Ce graphique représente x% des investissements totaux.</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D75E868" id="_x0000_s1030" type="#_x0000_t202" style="position:absolute;left:0;text-align:left;margin-left:218.85pt;margin-top:14.6pt;width:188.05pt;height:30.6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" filled="f" stroked="f">
                            <v:textbox style="mso-fit-shape-to-text:t" inset="0,,0">
                              <w:txbxContent>
                                <w:p w14:paraId="174A9B18" w14:textId="32D22B10" w:rsidR="00A10E7C" w:rsidRPr="00A10E7C" w:rsidRDefault="00A10E7C" w:rsidP="0068780C">
                                  <w:pPr>
                                    <w:spacing w:before="0" w:after="0" w:line="240" w:lineRule="auto"/>
                                    <w:jc w:val="right"/>
                                    <w:rPr>
                                      <w:rFonts w:asciiTheme="minorHAnsi" w:hAnsiTheme="minorHAnsi" w:cstheme="minorHAnsi"/>
                                      <w:sz w:val="14"/>
                                      <w:szCs w:val="14"/>
                                      <w:lang w:val="fr-BE"/>
                                    </w:rPr>
                                  </w:pPr>
                                  <w:r w:rsidRPr="00A10E7C">
                                    <w:rPr>
                                      <w:rFonts w:asciiTheme="minorHAnsi" w:hAnsiTheme="minorHAnsi" w:cstheme="minorHAnsi"/>
                                      <w:sz w:val="14"/>
                                      <w:szCs w:val="14"/>
                                    </w:rPr>
                                    <w:t>Ce graphique représente x% des investissements totaux.</w:t>
                                  </w:r>
                                </w:p>
                              </w:txbxContent>
                            </v:textbox>
                            <w10:wrap type="square"/>
                          </v:shape>
                        </w:pict>
                      </mc:Fallback>
                    </mc:AlternateContent>
                  </w:r>
                  <w:r w:rsidR="00445E35" w:rsidRPr="00B25A94">
                    <w:rPr>
                      <w:rFonts w:ascii="Barlow" w:hAnsi="Barlow"/>
                      <w:b w:val="0"/>
                      <w:noProof/>
                      <w:sz w:val="18"/>
                    </w:rPr>
                    <w:t>*</w:t>
                  </w:r>
                  <w:r w:rsidR="00445E35" w:rsidRPr="00B25A94">
                    <w:rPr>
                      <w:rFonts w:ascii="Barlow" w:hAnsi="Barlow" w:cs="Calibri"/>
                      <w:b w:val="0"/>
                      <w:i/>
                      <w:iCs/>
                      <w:noProof/>
                      <w:sz w:val="18"/>
                    </w:rPr>
                    <w:t>Aux fins de ces graphiques, les «obligations sourveraines» comprennent toutes les expositions souveraines.</w:t>
                  </w:r>
                </w:p>
              </w:tc>
            </w:tr>
          </w:tbl>
          <w:p w14:paraId="309F781E" w14:textId="5564FEFD" w:rsidR="00FD16CD" w:rsidRPr="00B25A94" w:rsidRDefault="00FD16CD" w:rsidP="00FD16CD">
            <w:pPr>
              <w:pStyle w:val="Paragraphedeliste"/>
              <w:tabs>
                <w:tab w:val="num" w:pos="1560"/>
              </w:tabs>
              <w:ind w:left="179"/>
              <w:jc w:val="both"/>
              <w:rPr>
                <w:rFonts w:ascii="Barlow" w:eastAsia="Calibri" w:hAnsi="Barlow" w:cs="Calibri"/>
                <w:iCs/>
                <w:position w:val="1"/>
                <w:lang w:val="fr-FR"/>
              </w:rPr>
            </w:pPr>
          </w:p>
        </w:tc>
      </w:tr>
      <w:tr w:rsidR="00FD16CD" w:rsidRPr="00B25A94" w14:paraId="2629B360" w14:textId="77777777" w:rsidTr="00521AB7">
        <w:trPr>
          <w:trHeight w:val="655"/>
        </w:trPr>
        <w:tc>
          <w:tcPr>
            <w:tcW w:w="1985" w:type="dxa"/>
          </w:tcPr>
          <w:p w14:paraId="716CF62D" w14:textId="212DECF5" w:rsidR="00FD16CD" w:rsidRPr="00B25A94" w:rsidRDefault="00FD16CD" w:rsidP="00FD16CD">
            <w:pPr>
              <w:rPr>
                <w:rFonts w:ascii="Barlow" w:eastAsia="Calibri" w:hAnsi="Barlow" w:cs="Calibri"/>
                <w:b/>
                <w:bCs/>
                <w:noProof/>
                <w:lang w:val="fr-FR" w:eastAsia="en-GB"/>
              </w:rPr>
            </w:pPr>
          </w:p>
          <w:p w14:paraId="33E72747" w14:textId="3518F2B5" w:rsidR="00FD16CD" w:rsidRPr="00B25A94" w:rsidRDefault="00FD16CD" w:rsidP="00FD16CD">
            <w:pPr>
              <w:rPr>
                <w:rFonts w:ascii="Barlow" w:eastAsia="Calibri" w:hAnsi="Barlow" w:cs="Calibri"/>
                <w:b/>
                <w:bCs/>
                <w:noProof/>
                <w:lang w:val="fr-FR" w:eastAsia="en-GB"/>
              </w:rPr>
            </w:pPr>
          </w:p>
        </w:tc>
        <w:tc>
          <w:tcPr>
            <w:tcW w:w="284" w:type="dxa"/>
          </w:tcPr>
          <w:p w14:paraId="45DA948D" w14:textId="77777777" w:rsidR="00FD16CD" w:rsidRPr="00B25A94" w:rsidRDefault="00FD16CD" w:rsidP="00FD16CD">
            <w:pPr>
              <w:rPr>
                <w:rFonts w:ascii="Barlow" w:hAnsi="Barlow"/>
                <w:lang w:val="fr-FR"/>
              </w:rPr>
            </w:pPr>
          </w:p>
        </w:tc>
        <w:tc>
          <w:tcPr>
            <w:tcW w:w="8935" w:type="dxa"/>
            <w:gridSpan w:val="2"/>
          </w:tcPr>
          <w:p w14:paraId="6D81C32E" w14:textId="11A8912C" w:rsidR="00FD16CD" w:rsidRPr="00B25A94" w:rsidRDefault="00FD16CD" w:rsidP="009D7F76">
            <w:pPr>
              <w:pStyle w:val="Paragraphedeliste"/>
              <w:numPr>
                <w:ilvl w:val="1"/>
                <w:numId w:val="14"/>
              </w:numPr>
              <w:tabs>
                <w:tab w:val="clear" w:pos="1636"/>
              </w:tabs>
              <w:spacing w:after="0" w:line="240" w:lineRule="auto"/>
              <w:ind w:left="326" w:right="170"/>
              <w:jc w:val="both"/>
              <w:rPr>
                <w:rFonts w:ascii="Barlow" w:hAnsi="Barlow"/>
                <w:noProof/>
                <w:lang w:val="fr-FR" w:eastAsia="fr-LU"/>
              </w:rPr>
            </w:pPr>
            <w:r w:rsidRPr="007A5CCF">
              <w:rPr>
                <w:rFonts w:ascii="Barlow" w:hAnsi="Barlow"/>
                <w:b/>
                <w:i/>
                <w:noProof/>
                <w:lang w:val="fr-FR" w:eastAsia="fr-LU"/>
              </w:rPr>
              <w:t xml:space="preserve">Quelle est la </w:t>
            </w:r>
            <w:r w:rsidR="001D7148" w:rsidRPr="007A5CCF">
              <w:rPr>
                <w:rFonts w:ascii="Barlow" w:hAnsi="Barlow"/>
                <w:b/>
                <w:i/>
                <w:noProof/>
                <w:lang w:val="fr-FR" w:eastAsia="fr-LU"/>
              </w:rPr>
              <w:t>proportion</w:t>
            </w:r>
            <w:r w:rsidRPr="007A5CCF">
              <w:rPr>
                <w:rFonts w:ascii="Barlow" w:hAnsi="Barlow"/>
                <w:b/>
                <w:i/>
                <w:noProof/>
                <w:lang w:val="fr-FR" w:eastAsia="fr-LU"/>
              </w:rPr>
              <w:t xml:space="preserve"> minimale d’investissements dans des activités transitoires et habilitantes ?</w:t>
            </w:r>
            <w:r w:rsidRPr="00B25A94">
              <w:rPr>
                <w:rFonts w:ascii="Barlow" w:eastAsia="Calibri" w:hAnsi="Barlow" w:cs="Calibri"/>
                <w:b/>
                <w:bCs/>
                <w:i/>
                <w:iCs/>
                <w:position w:val="1"/>
                <w:lang w:val="fr-FR"/>
              </w:rPr>
              <w:t xml:space="preserve"> </w:t>
            </w:r>
          </w:p>
        </w:tc>
      </w:tr>
      <w:tr w:rsidR="00FD16CD" w:rsidRPr="00B25A94" w14:paraId="66989FC3" w14:textId="77777777" w:rsidTr="001D7148">
        <w:trPr>
          <w:trHeight w:val="880"/>
        </w:trPr>
        <w:tc>
          <w:tcPr>
            <w:tcW w:w="1985" w:type="dxa"/>
          </w:tcPr>
          <w:p w14:paraId="676B3CBF" w14:textId="16A88BEE" w:rsidR="00FD16CD" w:rsidRPr="00B25A94" w:rsidRDefault="00FD16CD" w:rsidP="00FD16CD">
            <w:pPr>
              <w:rPr>
                <w:rFonts w:ascii="Barlow" w:eastAsia="Calibri" w:hAnsi="Barlow" w:cs="Calibri"/>
                <w:b/>
                <w:bCs/>
                <w:noProof/>
                <w:lang w:val="fr-FR" w:eastAsia="en-GB"/>
              </w:rPr>
            </w:pPr>
          </w:p>
        </w:tc>
        <w:tc>
          <w:tcPr>
            <w:tcW w:w="284" w:type="dxa"/>
          </w:tcPr>
          <w:p w14:paraId="18065410" w14:textId="610BA4F4" w:rsidR="00FD16CD" w:rsidRPr="00B25A94" w:rsidRDefault="009D7F76" w:rsidP="00FD16CD">
            <w:pPr>
              <w:rPr>
                <w:rFonts w:ascii="Barlow" w:hAnsi="Barlow"/>
                <w:lang w:val="fr-FR"/>
              </w:rPr>
            </w:pPr>
            <w:r w:rsidRPr="00B25A94">
              <w:rPr>
                <w:rFonts w:ascii="Barlow" w:eastAsia="Calibri" w:hAnsi="Barlow" w:cs="Calibri"/>
                <w:b/>
                <w:bCs/>
                <w:noProof/>
                <w:color w:val="23604D"/>
                <w:position w:val="1"/>
                <w:sz w:val="24"/>
                <w:lang w:val="fr-FR" w:eastAsia="fr-FR"/>
              </w:rPr>
              <w:drawing>
                <wp:anchor distT="0" distB="0" distL="114300" distR="114300" simplePos="0" relativeHeight="251860992" behindDoc="0" locked="0" layoutInCell="1" allowOverlap="1" wp14:anchorId="2DC25885" wp14:editId="74D2E9A2">
                  <wp:simplePos x="0" y="0"/>
                  <wp:positionH relativeFrom="column">
                    <wp:posOffset>-31115</wp:posOffset>
                  </wp:positionH>
                  <wp:positionV relativeFrom="paragraph">
                    <wp:posOffset>622605</wp:posOffset>
                  </wp:positionV>
                  <wp:extent cx="395605" cy="367030"/>
                  <wp:effectExtent l="0" t="0" r="444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5605" cy="367030"/>
                          </a:xfrm>
                          <a:prstGeom prst="rect">
                            <a:avLst/>
                          </a:prstGeom>
                        </pic:spPr>
                      </pic:pic>
                    </a:graphicData>
                  </a:graphic>
                  <wp14:sizeRelH relativeFrom="margin">
                    <wp14:pctWidth>0</wp14:pctWidth>
                  </wp14:sizeRelH>
                  <wp14:sizeRelV relativeFrom="margin">
                    <wp14:pctHeight>0</wp14:pctHeight>
                  </wp14:sizeRelV>
                </wp:anchor>
              </w:drawing>
            </w:r>
          </w:p>
        </w:tc>
        <w:tc>
          <w:tcPr>
            <w:tcW w:w="8935" w:type="dxa"/>
            <w:gridSpan w:val="2"/>
          </w:tcPr>
          <w:p w14:paraId="750DA943" w14:textId="4AE00CF7" w:rsidR="00986429" w:rsidRPr="00B25A94" w:rsidRDefault="00DA07BA" w:rsidP="009D7F76">
            <w:pPr>
              <w:tabs>
                <w:tab w:val="num" w:pos="1560"/>
              </w:tabs>
              <w:spacing w:before="120"/>
              <w:ind w:left="323"/>
              <w:rPr>
                <w:rFonts w:ascii="Barlow" w:eastAsia="Calibri" w:hAnsi="Barlow" w:cs="Arial"/>
                <w:iCs/>
                <w:position w:val="1"/>
                <w:sz w:val="18"/>
                <w:szCs w:val="18"/>
                <w:lang w:val="fr-FR"/>
              </w:rPr>
            </w:pPr>
            <w:r w:rsidRPr="00B25A94">
              <w:rPr>
                <w:rFonts w:ascii="Barlow" w:eastAsia="Calibri" w:hAnsi="Barlow" w:cs="Arial"/>
                <w:iCs/>
                <w:position w:val="1"/>
                <w:sz w:val="18"/>
                <w:szCs w:val="18"/>
                <w:lang w:val="fr-FR"/>
              </w:rPr>
              <w:t>Comme le Mandat ne s'engage pas à réaliser des investissements durables au sens de la taxinomie de l'UE, la part minimale d'investissements dans des activités transitoires et habilitantes au sens de la taxinomie de l'UE est donc également fixée à 0 %.</w:t>
            </w:r>
          </w:p>
          <w:p w14:paraId="45D3BA23" w14:textId="3209683D" w:rsidR="00FD16CD" w:rsidRPr="00B25A94" w:rsidRDefault="00FD16CD" w:rsidP="009D7F76">
            <w:pPr>
              <w:tabs>
                <w:tab w:val="num" w:pos="1560"/>
              </w:tabs>
              <w:rPr>
                <w:rFonts w:ascii="Barlow" w:eastAsia="Calibri" w:hAnsi="Barlow" w:cs="Calibri"/>
                <w:iCs/>
                <w:position w:val="1"/>
                <w:sz w:val="22"/>
                <w:szCs w:val="22"/>
                <w:lang w:val="fr-FR"/>
              </w:rPr>
            </w:pPr>
          </w:p>
        </w:tc>
      </w:tr>
      <w:tr w:rsidR="00CD336C" w:rsidRPr="00B25A94" w14:paraId="1B9001E4" w14:textId="77777777" w:rsidTr="0068780C">
        <w:trPr>
          <w:trHeight w:val="660"/>
        </w:trPr>
        <w:tc>
          <w:tcPr>
            <w:tcW w:w="1985" w:type="dxa"/>
            <w:vMerge w:val="restart"/>
          </w:tcPr>
          <w:p w14:paraId="709A4FB9" w14:textId="6CCFC2B1" w:rsidR="00986429" w:rsidRPr="00B25A94" w:rsidRDefault="00986429" w:rsidP="00FD16CD">
            <w:pPr>
              <w:rPr>
                <w:rFonts w:ascii="Barlow" w:hAnsi="Barlow"/>
                <w:noProof/>
                <w:lang w:val="fr-FR" w:eastAsia="fr-FR"/>
              </w:rPr>
            </w:pPr>
          </w:p>
          <w:p w14:paraId="7DDD897D" w14:textId="0A7AB83D" w:rsidR="00CD336C" w:rsidRPr="00B25A94" w:rsidRDefault="009D7F76" w:rsidP="00FD16CD">
            <w:pPr>
              <w:rPr>
                <w:rFonts w:ascii="Barlow" w:eastAsia="Calibri" w:hAnsi="Barlow" w:cs="Calibri"/>
                <w:b/>
                <w:bCs/>
                <w:noProof/>
                <w:lang w:val="fr-FR" w:eastAsia="en-GB"/>
              </w:rPr>
            </w:pPr>
            <w:r w:rsidRPr="00B25A94">
              <w:rPr>
                <w:rFonts w:ascii="Barlow" w:hAnsi="Barlow"/>
                <w:noProof/>
                <w:lang w:val="fr-FR" w:eastAsia="fr-FR"/>
              </w:rPr>
              <w:drawing>
                <wp:anchor distT="0" distB="0" distL="114300" distR="114300" simplePos="0" relativeHeight="251892736" behindDoc="0" locked="0" layoutInCell="1" allowOverlap="1" wp14:anchorId="015DCC66" wp14:editId="5A59EE27">
                  <wp:simplePos x="0" y="0"/>
                  <wp:positionH relativeFrom="column">
                    <wp:posOffset>-66040</wp:posOffset>
                  </wp:positionH>
                  <wp:positionV relativeFrom="paragraph">
                    <wp:posOffset>497840</wp:posOffset>
                  </wp:positionV>
                  <wp:extent cx="1250171" cy="1722755"/>
                  <wp:effectExtent l="0" t="0" r="762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t="45772"/>
                          <a:stretch/>
                        </pic:blipFill>
                        <pic:spPr bwMode="auto">
                          <a:xfrm>
                            <a:off x="0" y="0"/>
                            <a:ext cx="1250171" cy="1722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Pr>
          <w:p w14:paraId="36F08004" w14:textId="0688FF57" w:rsidR="00CD336C" w:rsidRPr="00B25A94" w:rsidRDefault="00CD336C" w:rsidP="00FD16CD">
            <w:pPr>
              <w:rPr>
                <w:rFonts w:ascii="Barlow" w:eastAsia="Calibri" w:hAnsi="Barlow" w:cs="Calibri"/>
                <w:b/>
                <w:bCs/>
                <w:color w:val="23604D"/>
                <w:position w:val="1"/>
                <w:sz w:val="24"/>
                <w:lang w:val="fr-FR"/>
              </w:rPr>
            </w:pPr>
          </w:p>
        </w:tc>
        <w:tc>
          <w:tcPr>
            <w:tcW w:w="8935" w:type="dxa"/>
            <w:gridSpan w:val="2"/>
          </w:tcPr>
          <w:p w14:paraId="436BD9D1" w14:textId="5AC8B66F" w:rsidR="00CD336C" w:rsidRPr="0068780C" w:rsidRDefault="00CD336C" w:rsidP="009D7F76">
            <w:pPr>
              <w:ind w:left="340" w:right="113"/>
              <w:rPr>
                <w:rFonts w:ascii="Barlow" w:eastAsia="Calibri" w:hAnsi="Barlow" w:cs="Calibri"/>
                <w:b/>
                <w:bCs/>
                <w:color w:val="23604D"/>
                <w:position w:val="1"/>
                <w:sz w:val="21"/>
                <w:szCs w:val="21"/>
                <w:lang w:val="fr-FR"/>
              </w:rPr>
            </w:pPr>
            <w:r w:rsidRPr="0068780C">
              <w:rPr>
                <w:rFonts w:ascii="Barlow" w:eastAsia="Calibri" w:hAnsi="Barlow" w:cs="Calibri"/>
                <w:b/>
                <w:bCs/>
                <w:color w:val="000000" w:themeColor="text1"/>
                <w:position w:val="1"/>
                <w:sz w:val="21"/>
                <w:szCs w:val="21"/>
                <w:lang w:val="fr-FR"/>
              </w:rPr>
              <w:t xml:space="preserve">Quelle est la proportion minimale d’investissements durables ayant un objectif environnemental qui ne sont pas alignés sur la taxinomie de l’UE ? </w:t>
            </w:r>
          </w:p>
        </w:tc>
      </w:tr>
      <w:tr w:rsidR="00CD336C" w:rsidRPr="00B25A94" w14:paraId="60A6F9CA" w14:textId="77777777" w:rsidTr="009D7F76">
        <w:trPr>
          <w:trHeight w:val="1597"/>
        </w:trPr>
        <w:tc>
          <w:tcPr>
            <w:tcW w:w="1985" w:type="dxa"/>
            <w:vMerge/>
          </w:tcPr>
          <w:p w14:paraId="2AAF1580" w14:textId="77777777" w:rsidR="00CD336C" w:rsidRPr="00B25A94" w:rsidRDefault="00CD336C" w:rsidP="00FD16CD">
            <w:pPr>
              <w:rPr>
                <w:rFonts w:ascii="Barlow" w:eastAsia="Calibri" w:hAnsi="Barlow" w:cs="Calibri"/>
                <w:b/>
                <w:bCs/>
                <w:noProof/>
                <w:lang w:val="fr-FR" w:eastAsia="en-GB"/>
              </w:rPr>
            </w:pPr>
          </w:p>
        </w:tc>
        <w:tc>
          <w:tcPr>
            <w:tcW w:w="284" w:type="dxa"/>
          </w:tcPr>
          <w:p w14:paraId="19D88AC5" w14:textId="37EAC031" w:rsidR="00CD336C" w:rsidRPr="009D7F76" w:rsidRDefault="009D7F76" w:rsidP="00FD16CD">
            <w:pPr>
              <w:rPr>
                <w:rFonts w:ascii="Barlow" w:hAnsi="Barlow"/>
                <w:lang w:val="fr-FR"/>
              </w:rPr>
            </w:pPr>
            <w:r w:rsidRPr="009D7F76">
              <w:rPr>
                <w:rFonts w:ascii="Barlow" w:eastAsia="Calibri" w:hAnsi="Barlow" w:cs="Calibri"/>
                <w:b/>
                <w:bCs/>
                <w:noProof/>
                <w:color w:val="23604D"/>
                <w:spacing w:val="-2"/>
                <w:position w:val="1"/>
                <w:sz w:val="24"/>
                <w:lang w:val="fr-FR" w:eastAsia="fr-FR"/>
              </w:rPr>
              <w:drawing>
                <wp:anchor distT="0" distB="0" distL="114300" distR="114300" simplePos="0" relativeHeight="251839488" behindDoc="0" locked="0" layoutInCell="1" allowOverlap="1" wp14:anchorId="202EC27E" wp14:editId="47122336">
                  <wp:simplePos x="0" y="0"/>
                  <wp:positionH relativeFrom="column">
                    <wp:posOffset>635</wp:posOffset>
                  </wp:positionH>
                  <wp:positionV relativeFrom="paragraph">
                    <wp:posOffset>937565</wp:posOffset>
                  </wp:positionV>
                  <wp:extent cx="355600" cy="341630"/>
                  <wp:effectExtent l="0" t="0" r="6350" b="127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5600" cy="341630"/>
                          </a:xfrm>
                          <a:prstGeom prst="rect">
                            <a:avLst/>
                          </a:prstGeom>
                          <a:noFill/>
                          <a:ln w="6350">
                            <a:noFill/>
                          </a:ln>
                          <a:effectLst/>
                        </pic:spPr>
                      </pic:pic>
                    </a:graphicData>
                  </a:graphic>
                  <wp14:sizeRelH relativeFrom="margin">
                    <wp14:pctWidth>0</wp14:pctWidth>
                  </wp14:sizeRelH>
                  <wp14:sizeRelV relativeFrom="margin">
                    <wp14:pctHeight>0</wp14:pctHeight>
                  </wp14:sizeRelV>
                </wp:anchor>
              </w:drawing>
            </w:r>
          </w:p>
        </w:tc>
        <w:tc>
          <w:tcPr>
            <w:tcW w:w="8935" w:type="dxa"/>
            <w:gridSpan w:val="2"/>
          </w:tcPr>
          <w:p w14:paraId="2350750B" w14:textId="478A62F2" w:rsidR="006151FD" w:rsidRPr="009D7F76" w:rsidRDefault="00DA07BA" w:rsidP="009D7F76">
            <w:pPr>
              <w:ind w:left="342"/>
              <w:rPr>
                <w:rFonts w:ascii="Barlow" w:hAnsi="Barlow" w:cs="Arial"/>
                <w:noProof/>
                <w:sz w:val="18"/>
                <w:szCs w:val="18"/>
                <w:lang w:val="fr-FR"/>
              </w:rPr>
            </w:pPr>
            <w:r w:rsidRPr="00B25A94">
              <w:rPr>
                <w:rFonts w:ascii="Barlow" w:hAnsi="Barlow" w:cs="Arial"/>
                <w:noProof/>
                <w:sz w:val="18"/>
                <w:szCs w:val="18"/>
                <w:lang w:val="fr-FR"/>
              </w:rPr>
              <w:t>Le Mandataire s'engage à réaliser au minimum 10% d'investissements durables dont l'objectif environnemental est aligné sur SFDR. Ces investissements pourraient être alignés sur la taxinomie de l'UE, mais le Mandataire n'est pas actuellement en mesure de préciser la proportion exacte des investissements sous-jacents du Mandat qui prennent en compte les critères de l'UE pour les activités économiques écologiquement durables. Toutefois, cette position sera maintenue à l'étude à mesure que les règles sous-jacentes seront finalisées et que la disponibilité de données fiables augmentera au fil du temps.</w:t>
            </w:r>
          </w:p>
        </w:tc>
      </w:tr>
      <w:tr w:rsidR="00FD16CD" w:rsidRPr="009D7F76" w14:paraId="6ABFB936" w14:textId="77777777" w:rsidTr="0068780C">
        <w:trPr>
          <w:trHeight w:val="409"/>
        </w:trPr>
        <w:tc>
          <w:tcPr>
            <w:tcW w:w="1985" w:type="dxa"/>
          </w:tcPr>
          <w:p w14:paraId="60B30E2F" w14:textId="08C86296" w:rsidR="00FD16CD" w:rsidRPr="00B25A94" w:rsidRDefault="00FD16CD" w:rsidP="00FD16CD">
            <w:pPr>
              <w:rPr>
                <w:rFonts w:ascii="Barlow" w:eastAsia="Calibri" w:hAnsi="Barlow" w:cs="Calibri"/>
                <w:b/>
                <w:bCs/>
                <w:noProof/>
                <w:lang w:val="fr-FR" w:eastAsia="en-GB"/>
              </w:rPr>
            </w:pPr>
          </w:p>
        </w:tc>
        <w:tc>
          <w:tcPr>
            <w:tcW w:w="284" w:type="dxa"/>
          </w:tcPr>
          <w:p w14:paraId="50341E21" w14:textId="77777777" w:rsidR="00FD16CD" w:rsidRPr="00B25A94" w:rsidRDefault="00FD16CD" w:rsidP="00FD16CD">
            <w:pPr>
              <w:rPr>
                <w:rFonts w:ascii="Barlow" w:hAnsi="Barlow"/>
                <w:lang w:val="fr-FR"/>
              </w:rPr>
            </w:pPr>
          </w:p>
        </w:tc>
        <w:tc>
          <w:tcPr>
            <w:tcW w:w="8935" w:type="dxa"/>
            <w:gridSpan w:val="2"/>
          </w:tcPr>
          <w:p w14:paraId="7A74B7E5" w14:textId="110E60E0" w:rsidR="00FD16CD" w:rsidRPr="0068780C" w:rsidRDefault="00FD16CD" w:rsidP="009D7F76">
            <w:pPr>
              <w:ind w:left="340" w:right="113"/>
              <w:rPr>
                <w:rFonts w:ascii="Barlow" w:eastAsia="Calibri" w:hAnsi="Barlow" w:cs="Calibri"/>
                <w:b/>
                <w:bCs/>
                <w:color w:val="000000" w:themeColor="text1"/>
                <w:position w:val="1"/>
                <w:sz w:val="21"/>
                <w:szCs w:val="21"/>
                <w:lang w:val="fr-FR"/>
              </w:rPr>
            </w:pPr>
            <w:r w:rsidRPr="0068780C">
              <w:rPr>
                <w:rFonts w:ascii="Barlow" w:eastAsia="Calibri" w:hAnsi="Barlow" w:cs="Calibri"/>
                <w:b/>
                <w:bCs/>
                <w:color w:val="000000" w:themeColor="text1"/>
                <w:position w:val="1"/>
                <w:sz w:val="21"/>
                <w:szCs w:val="21"/>
                <w:lang w:val="fr-FR"/>
              </w:rPr>
              <w:t xml:space="preserve">Quelle est la </w:t>
            </w:r>
            <w:r w:rsidR="001D7148" w:rsidRPr="0068780C">
              <w:rPr>
                <w:rFonts w:ascii="Barlow" w:eastAsia="Calibri" w:hAnsi="Barlow" w:cs="Calibri"/>
                <w:b/>
                <w:bCs/>
                <w:color w:val="000000" w:themeColor="text1"/>
                <w:position w:val="1"/>
                <w:sz w:val="21"/>
                <w:szCs w:val="21"/>
                <w:lang w:val="fr-FR"/>
              </w:rPr>
              <w:t>proportion</w:t>
            </w:r>
            <w:r w:rsidRPr="0068780C">
              <w:rPr>
                <w:rFonts w:ascii="Barlow" w:eastAsia="Calibri" w:hAnsi="Barlow" w:cs="Calibri"/>
                <w:b/>
                <w:bCs/>
                <w:color w:val="000000" w:themeColor="text1"/>
                <w:position w:val="1"/>
                <w:sz w:val="21"/>
                <w:szCs w:val="21"/>
                <w:lang w:val="fr-FR"/>
              </w:rPr>
              <w:t xml:space="preserve"> minimale d’investissements durables sur le plan social ?</w:t>
            </w:r>
          </w:p>
        </w:tc>
      </w:tr>
      <w:tr w:rsidR="00FD16CD" w:rsidRPr="00B25A94" w14:paraId="19F340BD" w14:textId="77777777" w:rsidTr="001D7148">
        <w:trPr>
          <w:trHeight w:val="595"/>
        </w:trPr>
        <w:tc>
          <w:tcPr>
            <w:tcW w:w="1985" w:type="dxa"/>
          </w:tcPr>
          <w:p w14:paraId="0BBBC1F9" w14:textId="697285C5" w:rsidR="00FD16CD" w:rsidRPr="00B25A94" w:rsidRDefault="00FD16CD" w:rsidP="00FD16CD">
            <w:pPr>
              <w:rPr>
                <w:rFonts w:ascii="Barlow" w:eastAsia="Calibri" w:hAnsi="Barlow" w:cs="Calibri"/>
                <w:b/>
                <w:bCs/>
                <w:noProof/>
                <w:lang w:val="fr-FR" w:eastAsia="en-GB"/>
              </w:rPr>
            </w:pPr>
          </w:p>
        </w:tc>
        <w:tc>
          <w:tcPr>
            <w:tcW w:w="284" w:type="dxa"/>
          </w:tcPr>
          <w:p w14:paraId="3D0D29B3" w14:textId="0FB88837" w:rsidR="00FD16CD" w:rsidRPr="00B25A94" w:rsidRDefault="00FD16CD" w:rsidP="00FD16CD">
            <w:pPr>
              <w:rPr>
                <w:rFonts w:ascii="Barlow" w:hAnsi="Barlow"/>
                <w:lang w:val="fr-FR"/>
              </w:rPr>
            </w:pPr>
          </w:p>
        </w:tc>
        <w:tc>
          <w:tcPr>
            <w:tcW w:w="8935" w:type="dxa"/>
            <w:gridSpan w:val="2"/>
          </w:tcPr>
          <w:p w14:paraId="2C1479D9" w14:textId="67AD3DAD" w:rsidR="001D7148" w:rsidRDefault="00DA07BA" w:rsidP="009D7F76">
            <w:pPr>
              <w:ind w:left="342"/>
              <w:rPr>
                <w:rFonts w:ascii="Barlow" w:hAnsi="Barlow" w:cs="Arial"/>
                <w:noProof/>
                <w:sz w:val="18"/>
                <w:szCs w:val="18"/>
                <w:lang w:val="fr-FR"/>
              </w:rPr>
            </w:pPr>
            <w:r w:rsidRPr="00B25A94">
              <w:rPr>
                <w:rFonts w:ascii="Barlow" w:hAnsi="Barlow" w:cs="Arial"/>
                <w:noProof/>
                <w:sz w:val="18"/>
                <w:szCs w:val="18"/>
                <w:lang w:val="fr-FR"/>
              </w:rPr>
              <w:t>Bien que des investissements réalisés dans le cadre du Mandat pourraient être qualifiés d’investissements durables sur le plan social au sens de SFDR, le Mandataire ne prend actuellement pas d’engagement quant à une part minimale d’investissements durables en ce sens.</w:t>
            </w:r>
          </w:p>
          <w:p w14:paraId="7C23F441" w14:textId="0A5E5CB9" w:rsidR="009D7F76" w:rsidRDefault="009D7F76" w:rsidP="009D7F76">
            <w:pPr>
              <w:ind w:left="342"/>
              <w:rPr>
                <w:rFonts w:ascii="Barlow" w:hAnsi="Barlow" w:cs="Arial"/>
                <w:noProof/>
                <w:sz w:val="18"/>
                <w:szCs w:val="18"/>
                <w:lang w:val="fr-FR"/>
              </w:rPr>
            </w:pPr>
          </w:p>
          <w:p w14:paraId="6117E977" w14:textId="6D646646" w:rsidR="009D7F76" w:rsidRDefault="009D7F76" w:rsidP="009D7F76">
            <w:pPr>
              <w:ind w:left="342"/>
              <w:rPr>
                <w:rFonts w:ascii="Barlow" w:hAnsi="Barlow" w:cs="Arial"/>
                <w:noProof/>
                <w:sz w:val="18"/>
                <w:szCs w:val="18"/>
                <w:lang w:val="fr-FR"/>
              </w:rPr>
            </w:pPr>
          </w:p>
          <w:p w14:paraId="3FB488C9" w14:textId="0BF05C84" w:rsidR="009D7F76" w:rsidRDefault="009D7F76" w:rsidP="009D7F76">
            <w:pPr>
              <w:ind w:left="342"/>
              <w:rPr>
                <w:rFonts w:ascii="Barlow" w:hAnsi="Barlow" w:cs="Arial"/>
                <w:noProof/>
                <w:sz w:val="18"/>
                <w:szCs w:val="18"/>
                <w:lang w:val="fr-FR"/>
              </w:rPr>
            </w:pPr>
          </w:p>
          <w:p w14:paraId="1F19F119" w14:textId="77777777" w:rsidR="009D7F76" w:rsidRPr="00B25A94" w:rsidRDefault="009D7F76" w:rsidP="009D7F76">
            <w:pPr>
              <w:rPr>
                <w:rFonts w:ascii="Barlow" w:hAnsi="Barlow" w:cs="Arial"/>
                <w:noProof/>
                <w:sz w:val="18"/>
                <w:szCs w:val="18"/>
                <w:lang w:val="fr-FR"/>
              </w:rPr>
            </w:pPr>
          </w:p>
          <w:p w14:paraId="3D05935E" w14:textId="740983DC" w:rsidR="006151FD" w:rsidRPr="00B25A94" w:rsidRDefault="006151FD" w:rsidP="009D7F76">
            <w:pPr>
              <w:rPr>
                <w:rFonts w:ascii="Barlow" w:hAnsi="Barlow" w:cs="Arial"/>
                <w:noProof/>
                <w:sz w:val="18"/>
                <w:szCs w:val="18"/>
                <w:lang w:val="fr-FR"/>
              </w:rPr>
            </w:pPr>
          </w:p>
        </w:tc>
      </w:tr>
      <w:tr w:rsidR="00FD16CD" w:rsidRPr="00B25A94" w14:paraId="010EC501" w14:textId="77777777" w:rsidTr="0068780C">
        <w:trPr>
          <w:trHeight w:val="899"/>
        </w:trPr>
        <w:tc>
          <w:tcPr>
            <w:tcW w:w="1985" w:type="dxa"/>
          </w:tcPr>
          <w:p w14:paraId="1D8441A9" w14:textId="53C108B4" w:rsidR="00FD16CD" w:rsidRPr="00B25A94" w:rsidRDefault="00FD16CD" w:rsidP="00FD16CD">
            <w:pPr>
              <w:rPr>
                <w:rFonts w:ascii="Barlow" w:eastAsia="Calibri" w:hAnsi="Barlow" w:cs="Calibri"/>
                <w:b/>
                <w:bCs/>
                <w:noProof/>
                <w:lang w:val="fr-FR" w:eastAsia="en-GB"/>
              </w:rPr>
            </w:pPr>
          </w:p>
        </w:tc>
        <w:tc>
          <w:tcPr>
            <w:tcW w:w="284" w:type="dxa"/>
          </w:tcPr>
          <w:p w14:paraId="75D7AA03" w14:textId="354E6FF0" w:rsidR="00FD16CD" w:rsidRPr="00B25A94" w:rsidRDefault="009D7F76" w:rsidP="00FD16CD">
            <w:pPr>
              <w:rPr>
                <w:rFonts w:ascii="Barlow" w:hAnsi="Barlow"/>
                <w:lang w:val="fr-FR"/>
              </w:rPr>
            </w:pPr>
            <w:r w:rsidRPr="00B25A94">
              <w:rPr>
                <w:rFonts w:ascii="Barlow" w:eastAsia="Calibri" w:hAnsi="Barlow" w:cs="Calibri"/>
                <w:b/>
                <w:bCs/>
                <w:noProof/>
                <w:color w:val="23604D"/>
                <w:position w:val="1"/>
                <w:sz w:val="24"/>
                <w:lang w:val="fr-FR" w:eastAsia="fr-FR"/>
              </w:rPr>
              <w:drawing>
                <wp:anchor distT="0" distB="0" distL="114300" distR="114300" simplePos="0" relativeHeight="251840512" behindDoc="0" locked="0" layoutInCell="1" allowOverlap="1" wp14:anchorId="58075406" wp14:editId="275B86AA">
                  <wp:simplePos x="0" y="0"/>
                  <wp:positionH relativeFrom="column">
                    <wp:posOffset>-37795</wp:posOffset>
                  </wp:positionH>
                  <wp:positionV relativeFrom="paragraph">
                    <wp:posOffset>55245</wp:posOffset>
                  </wp:positionV>
                  <wp:extent cx="395605" cy="357505"/>
                  <wp:effectExtent l="0" t="0" r="4445" b="444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95605" cy="357505"/>
                          </a:xfrm>
                          <a:prstGeom prst="rect">
                            <a:avLst/>
                          </a:prstGeom>
                        </pic:spPr>
                      </pic:pic>
                    </a:graphicData>
                  </a:graphic>
                  <wp14:sizeRelH relativeFrom="margin">
                    <wp14:pctWidth>0</wp14:pctWidth>
                  </wp14:sizeRelH>
                  <wp14:sizeRelV relativeFrom="margin">
                    <wp14:pctHeight>0</wp14:pctHeight>
                  </wp14:sizeRelV>
                </wp:anchor>
              </w:drawing>
            </w:r>
          </w:p>
        </w:tc>
        <w:tc>
          <w:tcPr>
            <w:tcW w:w="8935" w:type="dxa"/>
            <w:gridSpan w:val="2"/>
          </w:tcPr>
          <w:p w14:paraId="7A3D90DD" w14:textId="77777777" w:rsidR="00FD16CD" w:rsidRPr="0068780C" w:rsidRDefault="00FD16CD" w:rsidP="003E0F9A">
            <w:pPr>
              <w:ind w:left="340" w:right="113"/>
              <w:rPr>
                <w:rFonts w:ascii="Barlow" w:eastAsia="Calibri" w:hAnsi="Barlow" w:cs="Calibri"/>
                <w:b/>
                <w:bCs/>
                <w:color w:val="000000" w:themeColor="text1"/>
                <w:position w:val="1"/>
                <w:sz w:val="21"/>
                <w:szCs w:val="21"/>
                <w:lang w:val="fr-FR"/>
              </w:rPr>
            </w:pPr>
            <w:r w:rsidRPr="0068780C">
              <w:rPr>
                <w:rFonts w:ascii="Barlow" w:eastAsia="Calibri" w:hAnsi="Barlow" w:cs="Calibri"/>
                <w:b/>
                <w:bCs/>
                <w:color w:val="000000" w:themeColor="text1"/>
                <w:position w:val="1"/>
                <w:sz w:val="21"/>
                <w:szCs w:val="21"/>
                <w:lang w:val="fr-FR"/>
              </w:rPr>
              <w:t xml:space="preserve">Quels </w:t>
            </w:r>
            <w:r w:rsidR="001D7148" w:rsidRPr="0068780C">
              <w:rPr>
                <w:rFonts w:ascii="Barlow" w:eastAsia="Calibri" w:hAnsi="Barlow" w:cs="Calibri"/>
                <w:b/>
                <w:bCs/>
                <w:color w:val="000000" w:themeColor="text1"/>
                <w:position w:val="1"/>
                <w:sz w:val="21"/>
                <w:szCs w:val="21"/>
                <w:lang w:val="fr-FR"/>
              </w:rPr>
              <w:t xml:space="preserve">sont les </w:t>
            </w:r>
            <w:r w:rsidRPr="0068780C">
              <w:rPr>
                <w:rFonts w:ascii="Barlow" w:eastAsia="Calibri" w:hAnsi="Barlow" w:cs="Calibri"/>
                <w:b/>
                <w:bCs/>
                <w:color w:val="000000" w:themeColor="text1"/>
                <w:position w:val="1"/>
                <w:sz w:val="21"/>
                <w:szCs w:val="21"/>
                <w:lang w:val="fr-FR"/>
              </w:rPr>
              <w:t>investissements inclus dans la catégorie « #2 Autres », quelle est leur finalité et des garanties environnementales ou sociales minimales</w:t>
            </w:r>
            <w:r w:rsidR="001D7148" w:rsidRPr="0068780C">
              <w:rPr>
                <w:rFonts w:ascii="Barlow" w:eastAsia="Calibri" w:hAnsi="Barlow" w:cs="Calibri"/>
                <w:b/>
                <w:bCs/>
                <w:color w:val="000000" w:themeColor="text1"/>
                <w:position w:val="1"/>
                <w:sz w:val="21"/>
                <w:szCs w:val="21"/>
                <w:lang w:val="fr-FR"/>
              </w:rPr>
              <w:t xml:space="preserve"> s’appliquent-elles à eux</w:t>
            </w:r>
            <w:r w:rsidRPr="0068780C">
              <w:rPr>
                <w:rFonts w:ascii="Barlow" w:eastAsia="Calibri" w:hAnsi="Barlow" w:cs="Calibri"/>
                <w:b/>
                <w:bCs/>
                <w:color w:val="000000" w:themeColor="text1"/>
                <w:position w:val="1"/>
                <w:sz w:val="21"/>
                <w:szCs w:val="21"/>
                <w:lang w:val="fr-FR"/>
              </w:rPr>
              <w:t> ?</w:t>
            </w:r>
          </w:p>
          <w:p w14:paraId="6DA22914" w14:textId="6FA724D9" w:rsidR="009D7F76" w:rsidRPr="009D7F76" w:rsidRDefault="009D7F76" w:rsidP="003E0F9A">
            <w:pPr>
              <w:ind w:left="340" w:right="113"/>
              <w:rPr>
                <w:rFonts w:ascii="Barlow" w:eastAsia="Calibri" w:hAnsi="Barlow" w:cs="Calibri"/>
                <w:b/>
                <w:bCs/>
                <w:position w:val="1"/>
                <w:sz w:val="16"/>
                <w:szCs w:val="16"/>
                <w:lang w:val="fr-FR"/>
              </w:rPr>
            </w:pPr>
          </w:p>
        </w:tc>
      </w:tr>
      <w:tr w:rsidR="00FD16CD" w:rsidRPr="00B25A94" w14:paraId="029B57CA" w14:textId="77777777" w:rsidTr="009D7F76">
        <w:trPr>
          <w:trHeight w:val="982"/>
        </w:trPr>
        <w:tc>
          <w:tcPr>
            <w:tcW w:w="1985" w:type="dxa"/>
          </w:tcPr>
          <w:p w14:paraId="2B8D520B" w14:textId="20610FD0" w:rsidR="00FD16CD" w:rsidRPr="00B25A94" w:rsidRDefault="00FD16CD" w:rsidP="00FD16CD">
            <w:pPr>
              <w:rPr>
                <w:rFonts w:ascii="Barlow" w:eastAsia="Calibri" w:hAnsi="Barlow" w:cs="Calibri"/>
                <w:b/>
                <w:bCs/>
                <w:noProof/>
                <w:lang w:val="fr-FR" w:eastAsia="en-GB"/>
              </w:rPr>
            </w:pPr>
          </w:p>
        </w:tc>
        <w:tc>
          <w:tcPr>
            <w:tcW w:w="284" w:type="dxa"/>
          </w:tcPr>
          <w:p w14:paraId="67912904" w14:textId="77777777" w:rsidR="00FD16CD" w:rsidRPr="00B25A94" w:rsidRDefault="00FD16CD" w:rsidP="00FD16CD">
            <w:pPr>
              <w:rPr>
                <w:rFonts w:ascii="Barlow" w:hAnsi="Barlow"/>
                <w:lang w:val="fr-FR"/>
              </w:rPr>
            </w:pPr>
          </w:p>
        </w:tc>
        <w:tc>
          <w:tcPr>
            <w:tcW w:w="8935" w:type="dxa"/>
            <w:gridSpan w:val="2"/>
          </w:tcPr>
          <w:p w14:paraId="0952D767" w14:textId="22F32310" w:rsidR="007446D5" w:rsidRPr="00B25A94" w:rsidRDefault="007446D5" w:rsidP="003E0F9A">
            <w:pPr>
              <w:tabs>
                <w:tab w:val="num" w:pos="1560"/>
              </w:tabs>
              <w:ind w:left="342"/>
              <w:rPr>
                <w:rFonts w:ascii="Barlow" w:eastAsia="Calibri" w:hAnsi="Barlow" w:cs="Arial"/>
                <w:iCs/>
                <w:position w:val="1"/>
                <w:sz w:val="18"/>
                <w:szCs w:val="18"/>
                <w:lang w:val="fr-FR"/>
              </w:rPr>
            </w:pPr>
            <w:r w:rsidRPr="00B25A94">
              <w:rPr>
                <w:rFonts w:ascii="Barlow" w:eastAsia="Calibri" w:hAnsi="Barlow" w:cs="Arial"/>
                <w:iCs/>
                <w:position w:val="1"/>
                <w:sz w:val="18"/>
                <w:szCs w:val="18"/>
                <w:lang w:val="fr-FR"/>
              </w:rPr>
              <w:t>La catégorie "#2 Autres" est constituée d'investissements non filtrés à des fins de diversification, d'investissements pour lesquels les données font défaut ou de liquidités détenues. Aucune garantie environnementale ou sociale minimale existe pour ces investissements.</w:t>
            </w:r>
          </w:p>
          <w:p w14:paraId="46DF610F" w14:textId="35943D2A" w:rsidR="006151FD" w:rsidRPr="00B25A94" w:rsidRDefault="006151FD" w:rsidP="003E0F9A">
            <w:pPr>
              <w:rPr>
                <w:rFonts w:ascii="Barlow" w:hAnsi="Barlow" w:cstheme="minorHAnsi"/>
                <w:noProof/>
                <w:sz w:val="22"/>
                <w:szCs w:val="22"/>
                <w:lang w:val="fr-FR"/>
              </w:rPr>
            </w:pPr>
          </w:p>
        </w:tc>
      </w:tr>
      <w:tr w:rsidR="00FD16CD" w:rsidRPr="00B25A94" w14:paraId="38E7DB55" w14:textId="77777777" w:rsidTr="009D7F76">
        <w:trPr>
          <w:trHeight w:val="1082"/>
        </w:trPr>
        <w:tc>
          <w:tcPr>
            <w:tcW w:w="1985" w:type="dxa"/>
          </w:tcPr>
          <w:p w14:paraId="4F20693F" w14:textId="7E2D4A74" w:rsidR="00FD16CD" w:rsidRPr="00B25A94" w:rsidRDefault="00FD16CD" w:rsidP="00FD16CD">
            <w:pPr>
              <w:rPr>
                <w:rFonts w:ascii="Barlow" w:eastAsia="Calibri" w:hAnsi="Barlow" w:cs="Calibri"/>
                <w:b/>
                <w:bCs/>
                <w:noProof/>
                <w:lang w:val="fr-FR" w:eastAsia="en-GB"/>
              </w:rPr>
            </w:pPr>
          </w:p>
        </w:tc>
        <w:tc>
          <w:tcPr>
            <w:tcW w:w="284" w:type="dxa"/>
          </w:tcPr>
          <w:p w14:paraId="2972860E" w14:textId="1A4185C0" w:rsidR="00FD16CD" w:rsidRPr="00B25A94" w:rsidRDefault="00FD16CD" w:rsidP="00FD16CD">
            <w:pPr>
              <w:rPr>
                <w:rFonts w:ascii="Barlow" w:hAnsi="Barlow"/>
                <w:lang w:val="fr-FR"/>
              </w:rPr>
            </w:pPr>
          </w:p>
        </w:tc>
        <w:tc>
          <w:tcPr>
            <w:tcW w:w="8935" w:type="dxa"/>
            <w:gridSpan w:val="2"/>
          </w:tcPr>
          <w:p w14:paraId="298D9DB4" w14:textId="61118894" w:rsidR="00FD16CD" w:rsidRPr="00B25A94" w:rsidRDefault="00FD16CD" w:rsidP="0068780C">
            <w:pPr>
              <w:ind w:left="-35" w:right="113"/>
              <w:rPr>
                <w:rFonts w:ascii="Barlow" w:eastAsia="Calibri" w:hAnsi="Barlow" w:cs="Calibri"/>
                <w:b/>
                <w:bCs/>
                <w:position w:val="1"/>
                <w:sz w:val="24"/>
                <w:lang w:val="fr-FR"/>
              </w:rPr>
            </w:pPr>
            <w:r w:rsidRPr="00B25A94">
              <w:rPr>
                <w:rFonts w:ascii="Barlow" w:eastAsia="Calibri" w:hAnsi="Barlow" w:cs="Calibri"/>
                <w:b/>
                <w:bCs/>
                <w:color w:val="23604D"/>
                <w:position w:val="1"/>
                <w:sz w:val="24"/>
                <w:lang w:val="fr-FR"/>
              </w:rPr>
              <w:t xml:space="preserve">Un indice spécifique </w:t>
            </w:r>
            <w:r w:rsidR="001D7148" w:rsidRPr="00B25A94">
              <w:rPr>
                <w:rFonts w:ascii="Barlow" w:eastAsia="Calibri" w:hAnsi="Barlow" w:cs="Calibri"/>
                <w:b/>
                <w:bCs/>
                <w:color w:val="23604D"/>
                <w:position w:val="1"/>
                <w:sz w:val="24"/>
                <w:lang w:val="fr-FR"/>
              </w:rPr>
              <w:t>est</w:t>
            </w:r>
            <w:r w:rsidRPr="00B25A94">
              <w:rPr>
                <w:rFonts w:ascii="Barlow" w:eastAsia="Calibri" w:hAnsi="Barlow" w:cs="Calibri"/>
                <w:b/>
                <w:bCs/>
                <w:color w:val="23604D"/>
                <w:position w:val="1"/>
                <w:sz w:val="24"/>
                <w:lang w:val="fr-FR"/>
              </w:rPr>
              <w:t>-il désigné comme indice de référence pour déterminer si ce produit financier est aligné sur les caractéristiques environnementales et/ou sociales qu’il promeut ?</w:t>
            </w:r>
          </w:p>
        </w:tc>
      </w:tr>
      <w:tr w:rsidR="00FD16CD" w:rsidRPr="00B25A94" w14:paraId="1DAF582C" w14:textId="77777777" w:rsidTr="003E0F9A">
        <w:trPr>
          <w:trHeight w:val="325"/>
        </w:trPr>
        <w:tc>
          <w:tcPr>
            <w:tcW w:w="1985" w:type="dxa"/>
            <w:vMerge w:val="restart"/>
          </w:tcPr>
          <w:p w14:paraId="3C90BF70" w14:textId="0083090F" w:rsidR="00FD16CD" w:rsidRPr="00B25A94" w:rsidRDefault="003E0F9A" w:rsidP="009D7F76">
            <w:pPr>
              <w:rPr>
                <w:rFonts w:ascii="Barlow" w:eastAsia="Calibri" w:hAnsi="Barlow" w:cs="Calibri"/>
                <w:b/>
                <w:bCs/>
                <w:noProof/>
                <w:lang w:val="fr-FR" w:eastAsia="en-GB"/>
              </w:rPr>
            </w:pPr>
            <w:r w:rsidRPr="00B361B0">
              <w:rPr>
                <w:rFonts w:ascii="Calibri" w:eastAsia="Calibri" w:hAnsi="Calibri" w:cs="Calibri"/>
                <w:b/>
                <w:bCs/>
                <w:noProof/>
                <w:lang w:val="fr-FR" w:eastAsia="fr-FR"/>
              </w:rPr>
              <w:drawing>
                <wp:anchor distT="0" distB="0" distL="114300" distR="114300" simplePos="0" relativeHeight="251908096" behindDoc="0" locked="0" layoutInCell="1" allowOverlap="1" wp14:anchorId="594FEDE8" wp14:editId="7D49EEB6">
                  <wp:simplePos x="0" y="0"/>
                  <wp:positionH relativeFrom="column">
                    <wp:posOffset>-65405</wp:posOffset>
                  </wp:positionH>
                  <wp:positionV relativeFrom="paragraph">
                    <wp:posOffset>18872</wp:posOffset>
                  </wp:positionV>
                  <wp:extent cx="1224915" cy="149479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t="53614" b="3820"/>
                          <a:stretch/>
                        </pic:blipFill>
                        <pic:spPr bwMode="auto">
                          <a:xfrm>
                            <a:off x="0" y="0"/>
                            <a:ext cx="1224915" cy="14947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284" w:type="dxa"/>
          </w:tcPr>
          <w:p w14:paraId="180D08C0" w14:textId="77777777" w:rsidR="00FD16CD" w:rsidRPr="00B25A94" w:rsidRDefault="00FD16CD" w:rsidP="00FD16CD">
            <w:pPr>
              <w:rPr>
                <w:rFonts w:ascii="Barlow" w:hAnsi="Barlow"/>
                <w:lang w:val="fr-FR"/>
              </w:rPr>
            </w:pPr>
          </w:p>
        </w:tc>
        <w:tc>
          <w:tcPr>
            <w:tcW w:w="8935" w:type="dxa"/>
            <w:gridSpan w:val="2"/>
          </w:tcPr>
          <w:p w14:paraId="47157827" w14:textId="058FDFDD" w:rsidR="006151FD" w:rsidRPr="00B25A94" w:rsidRDefault="007446D5" w:rsidP="0068780C">
            <w:pPr>
              <w:tabs>
                <w:tab w:val="num" w:pos="1560"/>
              </w:tabs>
              <w:ind w:left="-35"/>
              <w:rPr>
                <w:rFonts w:ascii="Barlow" w:eastAsia="Calibri" w:hAnsi="Barlow" w:cs="Calibri"/>
                <w:iCs/>
                <w:position w:val="1"/>
                <w:sz w:val="22"/>
                <w:szCs w:val="22"/>
                <w:lang w:val="fr-FR"/>
              </w:rPr>
            </w:pPr>
            <w:r w:rsidRPr="00B25A94">
              <w:rPr>
                <w:rFonts w:ascii="Barlow" w:eastAsia="Calibri" w:hAnsi="Barlow" w:cs="Arial"/>
                <w:iCs/>
                <w:position w:val="1"/>
                <w:sz w:val="18"/>
                <w:szCs w:val="18"/>
                <w:lang w:val="fr-FR"/>
              </w:rPr>
              <w:t>Non applicable (N/A)</w:t>
            </w:r>
            <w:r w:rsidR="002F4B08">
              <w:rPr>
                <w:rFonts w:ascii="Barlow" w:eastAsia="Calibri" w:hAnsi="Barlow" w:cs="Arial"/>
                <w:iCs/>
                <w:position w:val="1"/>
                <w:sz w:val="18"/>
                <w:szCs w:val="18"/>
                <w:lang w:val="fr-FR"/>
              </w:rPr>
              <w:t>.</w:t>
            </w:r>
          </w:p>
        </w:tc>
      </w:tr>
      <w:tr w:rsidR="00FD16CD" w:rsidRPr="00B25A94" w14:paraId="5B2AC385" w14:textId="77777777" w:rsidTr="009D7F76">
        <w:trPr>
          <w:trHeight w:val="968"/>
        </w:trPr>
        <w:tc>
          <w:tcPr>
            <w:tcW w:w="1985" w:type="dxa"/>
            <w:vMerge/>
          </w:tcPr>
          <w:p w14:paraId="4F9E8796" w14:textId="569E63AF" w:rsidR="00FD16CD" w:rsidRPr="00B25A94" w:rsidRDefault="00FD16CD" w:rsidP="00FD16CD">
            <w:pPr>
              <w:rPr>
                <w:rFonts w:ascii="Barlow" w:eastAsia="Calibri" w:hAnsi="Barlow" w:cs="Calibri"/>
                <w:b/>
                <w:bCs/>
                <w:noProof/>
                <w:lang w:val="fr-FR" w:eastAsia="en-GB"/>
              </w:rPr>
            </w:pPr>
          </w:p>
        </w:tc>
        <w:tc>
          <w:tcPr>
            <w:tcW w:w="284" w:type="dxa"/>
          </w:tcPr>
          <w:p w14:paraId="0FC464E1" w14:textId="7833A4C7" w:rsidR="00FD16CD" w:rsidRPr="00B25A94" w:rsidRDefault="00FD16CD" w:rsidP="00FD16CD">
            <w:pPr>
              <w:rPr>
                <w:rFonts w:ascii="Barlow" w:hAnsi="Barlow"/>
                <w:lang w:val="fr-FR"/>
              </w:rPr>
            </w:pPr>
          </w:p>
        </w:tc>
        <w:tc>
          <w:tcPr>
            <w:tcW w:w="8935" w:type="dxa"/>
            <w:gridSpan w:val="2"/>
          </w:tcPr>
          <w:p w14:paraId="7C5EC7FA" w14:textId="2E4658AF" w:rsidR="009D7F76" w:rsidRPr="009D7F76" w:rsidRDefault="00FD16CD" w:rsidP="003E0F9A">
            <w:pPr>
              <w:pStyle w:val="Paragraphedeliste"/>
              <w:numPr>
                <w:ilvl w:val="1"/>
                <w:numId w:val="14"/>
              </w:numPr>
              <w:tabs>
                <w:tab w:val="clear" w:pos="1636"/>
              </w:tabs>
              <w:spacing w:after="0" w:line="240" w:lineRule="auto"/>
              <w:ind w:left="326" w:right="170"/>
              <w:jc w:val="both"/>
              <w:rPr>
                <w:rFonts w:ascii="Barlow" w:hAnsi="Barlow"/>
                <w:b/>
                <w:i/>
                <w:iCs/>
                <w:lang w:val="fr-FR"/>
              </w:rPr>
            </w:pPr>
            <w:r w:rsidRPr="007A5CCF">
              <w:rPr>
                <w:rFonts w:ascii="Barlow" w:hAnsi="Barlow"/>
                <w:b/>
                <w:i/>
                <w:noProof/>
                <w:lang w:val="fr-FR" w:eastAsia="fr-LU"/>
              </w:rPr>
              <w:t xml:space="preserve">Comment l’indice de référence est-il aligné </w:t>
            </w:r>
            <w:r w:rsidR="000F6D7C" w:rsidRPr="007A5CCF">
              <w:rPr>
                <w:rFonts w:ascii="Barlow" w:hAnsi="Barlow"/>
                <w:b/>
                <w:i/>
                <w:noProof/>
                <w:lang w:val="fr-FR" w:eastAsia="fr-LU"/>
              </w:rPr>
              <w:t xml:space="preserve">en permanence </w:t>
            </w:r>
            <w:r w:rsidRPr="007A5CCF">
              <w:rPr>
                <w:rFonts w:ascii="Barlow" w:hAnsi="Barlow"/>
                <w:b/>
                <w:i/>
                <w:noProof/>
                <w:lang w:val="fr-FR" w:eastAsia="fr-LU"/>
              </w:rPr>
              <w:t>sur chacune des caractéristiques environnementales ou sociales promues par le produit financier ?</w:t>
            </w:r>
          </w:p>
        </w:tc>
      </w:tr>
      <w:tr w:rsidR="00FD16CD" w:rsidRPr="00B25A94" w14:paraId="5AEC84B7" w14:textId="77777777" w:rsidTr="003E0F9A">
        <w:trPr>
          <w:trHeight w:val="423"/>
        </w:trPr>
        <w:tc>
          <w:tcPr>
            <w:tcW w:w="1985" w:type="dxa"/>
            <w:vMerge/>
          </w:tcPr>
          <w:p w14:paraId="1DEA4342" w14:textId="77777777" w:rsidR="00FD16CD" w:rsidRPr="00B25A94" w:rsidRDefault="00FD16CD" w:rsidP="00FD16CD">
            <w:pPr>
              <w:rPr>
                <w:rFonts w:ascii="Barlow" w:eastAsia="Calibri" w:hAnsi="Barlow" w:cs="Calibri"/>
                <w:b/>
                <w:bCs/>
                <w:noProof/>
                <w:lang w:val="fr-FR" w:eastAsia="en-GB"/>
              </w:rPr>
            </w:pPr>
          </w:p>
        </w:tc>
        <w:tc>
          <w:tcPr>
            <w:tcW w:w="284" w:type="dxa"/>
          </w:tcPr>
          <w:p w14:paraId="3F22EDEE" w14:textId="4BC2E62C" w:rsidR="00FD16CD" w:rsidRPr="00B25A94" w:rsidRDefault="00FD16CD" w:rsidP="00FD16CD">
            <w:pPr>
              <w:rPr>
                <w:rFonts w:ascii="Barlow" w:hAnsi="Barlow"/>
                <w:lang w:val="fr-FR"/>
              </w:rPr>
            </w:pPr>
          </w:p>
        </w:tc>
        <w:tc>
          <w:tcPr>
            <w:tcW w:w="8935" w:type="dxa"/>
            <w:gridSpan w:val="2"/>
          </w:tcPr>
          <w:p w14:paraId="6C14809E" w14:textId="7B8BC3E6" w:rsidR="001D7148" w:rsidRPr="00B25A94" w:rsidRDefault="00DA07BA" w:rsidP="003E0F9A">
            <w:pPr>
              <w:tabs>
                <w:tab w:val="num" w:pos="1560"/>
              </w:tabs>
              <w:ind w:left="325"/>
              <w:rPr>
                <w:rFonts w:ascii="Barlow" w:eastAsia="Calibri" w:hAnsi="Barlow" w:cs="Arial"/>
                <w:iCs/>
                <w:position w:val="1"/>
                <w:sz w:val="18"/>
                <w:szCs w:val="18"/>
                <w:lang w:val="fr-FR"/>
              </w:rPr>
            </w:pPr>
            <w:r w:rsidRPr="00B25A94">
              <w:rPr>
                <w:rFonts w:ascii="Barlow" w:eastAsia="Calibri" w:hAnsi="Barlow" w:cs="Arial"/>
                <w:iCs/>
                <w:position w:val="1"/>
                <w:sz w:val="18"/>
                <w:szCs w:val="18"/>
                <w:lang w:val="fr-FR"/>
              </w:rPr>
              <w:t>Non Applicable (N/A</w:t>
            </w:r>
            <w:r w:rsidR="0068780C">
              <w:rPr>
                <w:rFonts w:ascii="Barlow" w:eastAsia="Calibri" w:hAnsi="Barlow" w:cs="Arial"/>
                <w:iCs/>
                <w:position w:val="1"/>
                <w:sz w:val="18"/>
                <w:szCs w:val="18"/>
                <w:lang w:val="fr-FR"/>
              </w:rPr>
              <w:t>)</w:t>
            </w:r>
            <w:r w:rsidR="002F4B08">
              <w:rPr>
                <w:rFonts w:ascii="Barlow" w:eastAsia="Calibri" w:hAnsi="Barlow" w:cs="Arial"/>
                <w:iCs/>
                <w:position w:val="1"/>
                <w:sz w:val="18"/>
                <w:szCs w:val="18"/>
                <w:lang w:val="fr-FR"/>
              </w:rPr>
              <w:t>.</w:t>
            </w:r>
          </w:p>
          <w:p w14:paraId="3A0E8AB8" w14:textId="0E083636" w:rsidR="006151FD" w:rsidRPr="00B25A94" w:rsidRDefault="006151FD" w:rsidP="003E0F9A">
            <w:pPr>
              <w:tabs>
                <w:tab w:val="num" w:pos="1560"/>
              </w:tabs>
              <w:rPr>
                <w:rFonts w:ascii="Barlow" w:eastAsia="Calibri" w:hAnsi="Barlow" w:cs="Calibri"/>
                <w:iCs/>
                <w:position w:val="1"/>
                <w:sz w:val="22"/>
                <w:szCs w:val="22"/>
                <w:lang w:val="fr-FR"/>
              </w:rPr>
            </w:pPr>
          </w:p>
        </w:tc>
      </w:tr>
      <w:tr w:rsidR="00FD16CD" w:rsidRPr="00B25A94" w14:paraId="32075C31" w14:textId="77777777" w:rsidTr="003E0F9A">
        <w:trPr>
          <w:trHeight w:val="968"/>
        </w:trPr>
        <w:tc>
          <w:tcPr>
            <w:tcW w:w="1985" w:type="dxa"/>
            <w:vMerge/>
          </w:tcPr>
          <w:p w14:paraId="2CAD5092" w14:textId="77777777" w:rsidR="00FD16CD" w:rsidRPr="00B25A94" w:rsidRDefault="00FD16CD" w:rsidP="00FD16CD">
            <w:pPr>
              <w:rPr>
                <w:rFonts w:ascii="Barlow" w:eastAsia="Calibri" w:hAnsi="Barlow" w:cs="Calibri"/>
                <w:b/>
                <w:bCs/>
                <w:noProof/>
                <w:lang w:val="fr-FR" w:eastAsia="en-GB"/>
              </w:rPr>
            </w:pPr>
          </w:p>
        </w:tc>
        <w:tc>
          <w:tcPr>
            <w:tcW w:w="284" w:type="dxa"/>
            <w:vMerge w:val="restart"/>
          </w:tcPr>
          <w:p w14:paraId="0FF8AE55" w14:textId="016ED311" w:rsidR="00FD16CD" w:rsidRPr="00B25A94" w:rsidRDefault="00FD16CD" w:rsidP="00FD16CD">
            <w:pPr>
              <w:rPr>
                <w:rFonts w:ascii="Barlow" w:hAnsi="Barlow"/>
                <w:lang w:val="fr-FR"/>
              </w:rPr>
            </w:pPr>
          </w:p>
        </w:tc>
        <w:tc>
          <w:tcPr>
            <w:tcW w:w="8935" w:type="dxa"/>
            <w:gridSpan w:val="2"/>
          </w:tcPr>
          <w:p w14:paraId="5244BCAF" w14:textId="4AF394E5" w:rsidR="00FD16CD" w:rsidRPr="00B25A94" w:rsidRDefault="00FD16CD" w:rsidP="003E0F9A">
            <w:pPr>
              <w:pStyle w:val="Paragraphedeliste"/>
              <w:numPr>
                <w:ilvl w:val="1"/>
                <w:numId w:val="14"/>
              </w:numPr>
              <w:tabs>
                <w:tab w:val="clear" w:pos="1636"/>
              </w:tabs>
              <w:spacing w:after="0" w:line="240" w:lineRule="auto"/>
              <w:ind w:left="326" w:right="170"/>
              <w:jc w:val="both"/>
              <w:rPr>
                <w:rFonts w:ascii="Barlow" w:eastAsia="Calibri" w:hAnsi="Barlow" w:cs="Calibri"/>
                <w:b/>
                <w:bCs/>
                <w:i/>
                <w:iCs/>
                <w:position w:val="1"/>
                <w:sz w:val="24"/>
                <w:lang w:val="fr-FR"/>
              </w:rPr>
            </w:pPr>
            <w:r w:rsidRPr="007A5CCF">
              <w:rPr>
                <w:rFonts w:ascii="Barlow" w:hAnsi="Barlow"/>
                <w:b/>
                <w:i/>
                <w:noProof/>
                <w:lang w:val="fr-FR" w:eastAsia="fr-LU"/>
              </w:rPr>
              <w:t>Comment l’alignement de la stratégie d’investissement sur la méthodologie de l’indice est-il</w:t>
            </w:r>
            <w:r w:rsidR="000F6D7C" w:rsidRPr="007A5CCF">
              <w:rPr>
                <w:rFonts w:ascii="Barlow" w:hAnsi="Barlow"/>
                <w:b/>
                <w:i/>
                <w:noProof/>
                <w:lang w:val="fr-FR" w:eastAsia="fr-LU"/>
              </w:rPr>
              <w:t xml:space="preserve"> à tout moment garanti</w:t>
            </w:r>
            <w:r w:rsidRPr="007A5CCF">
              <w:rPr>
                <w:rFonts w:ascii="Barlow" w:hAnsi="Barlow"/>
                <w:b/>
                <w:i/>
                <w:noProof/>
                <w:lang w:val="fr-FR" w:eastAsia="fr-LU"/>
              </w:rPr>
              <w:t> ?</w:t>
            </w:r>
          </w:p>
        </w:tc>
      </w:tr>
      <w:tr w:rsidR="00FD16CD" w:rsidRPr="00B25A94" w14:paraId="524CBFF5" w14:textId="77777777" w:rsidTr="003E0F9A">
        <w:trPr>
          <w:trHeight w:val="371"/>
        </w:trPr>
        <w:tc>
          <w:tcPr>
            <w:tcW w:w="1985" w:type="dxa"/>
            <w:vMerge/>
          </w:tcPr>
          <w:p w14:paraId="4D5C60D6" w14:textId="77777777" w:rsidR="00FD16CD" w:rsidRPr="00B25A94" w:rsidRDefault="00FD16CD" w:rsidP="00FD16CD">
            <w:pPr>
              <w:rPr>
                <w:rFonts w:ascii="Barlow" w:eastAsia="Calibri" w:hAnsi="Barlow" w:cs="Calibri"/>
                <w:b/>
                <w:bCs/>
                <w:noProof/>
                <w:lang w:val="fr-FR" w:eastAsia="en-GB"/>
              </w:rPr>
            </w:pPr>
          </w:p>
        </w:tc>
        <w:tc>
          <w:tcPr>
            <w:tcW w:w="284" w:type="dxa"/>
            <w:vMerge/>
          </w:tcPr>
          <w:p w14:paraId="6BFBD2A0" w14:textId="77777777" w:rsidR="00FD16CD" w:rsidRPr="00B25A94" w:rsidRDefault="00FD16CD" w:rsidP="00FD16CD">
            <w:pPr>
              <w:rPr>
                <w:rFonts w:ascii="Barlow" w:hAnsi="Barlow"/>
                <w:lang w:val="fr-FR"/>
              </w:rPr>
            </w:pPr>
          </w:p>
        </w:tc>
        <w:tc>
          <w:tcPr>
            <w:tcW w:w="8935" w:type="dxa"/>
            <w:gridSpan w:val="2"/>
          </w:tcPr>
          <w:p w14:paraId="3D2CF0D9" w14:textId="3BE74B9C" w:rsidR="00FD16CD" w:rsidRPr="00B25A94" w:rsidRDefault="00DA07BA" w:rsidP="003E0F9A">
            <w:pPr>
              <w:ind w:left="325"/>
              <w:rPr>
                <w:rFonts w:ascii="Barlow" w:hAnsi="Barlow" w:cs="Arial"/>
                <w:bCs/>
                <w:sz w:val="18"/>
                <w:szCs w:val="18"/>
                <w:lang w:val="fr-FR"/>
              </w:rPr>
            </w:pPr>
            <w:r w:rsidRPr="00B25A94">
              <w:rPr>
                <w:rFonts w:ascii="Barlow" w:hAnsi="Barlow" w:cs="Arial"/>
                <w:bCs/>
                <w:sz w:val="18"/>
                <w:szCs w:val="18"/>
                <w:lang w:val="fr-FR"/>
              </w:rPr>
              <w:t>Non Applicable (N/A</w:t>
            </w:r>
            <w:r w:rsidR="009B53B1" w:rsidRPr="00B25A94">
              <w:rPr>
                <w:rFonts w:ascii="Barlow" w:hAnsi="Barlow" w:cs="Arial"/>
                <w:bCs/>
                <w:sz w:val="18"/>
                <w:szCs w:val="18"/>
                <w:lang w:val="fr-FR"/>
              </w:rPr>
              <w:t>)</w:t>
            </w:r>
            <w:r w:rsidR="002F4B08">
              <w:rPr>
                <w:rFonts w:ascii="Barlow" w:hAnsi="Barlow" w:cs="Arial"/>
                <w:bCs/>
                <w:sz w:val="18"/>
                <w:szCs w:val="18"/>
                <w:lang w:val="fr-FR"/>
              </w:rPr>
              <w:t>.</w:t>
            </w:r>
          </w:p>
          <w:p w14:paraId="36CC2FA6" w14:textId="238EED29" w:rsidR="006151FD" w:rsidRPr="00B25A94" w:rsidRDefault="006151FD" w:rsidP="003E0F9A">
            <w:pPr>
              <w:rPr>
                <w:rFonts w:ascii="Barlow" w:hAnsi="Barlow" w:cstheme="minorHAnsi"/>
                <w:bCs/>
                <w:sz w:val="22"/>
                <w:szCs w:val="22"/>
                <w:lang w:val="fr-FR"/>
              </w:rPr>
            </w:pPr>
          </w:p>
        </w:tc>
      </w:tr>
      <w:tr w:rsidR="00FD16CD" w:rsidRPr="00B25A94" w14:paraId="7703BD56" w14:textId="77777777" w:rsidTr="00521AB7">
        <w:trPr>
          <w:trHeight w:val="624"/>
        </w:trPr>
        <w:tc>
          <w:tcPr>
            <w:tcW w:w="1985" w:type="dxa"/>
          </w:tcPr>
          <w:p w14:paraId="3AB22A09" w14:textId="3505BCDB" w:rsidR="00FD16CD" w:rsidRPr="00B25A94" w:rsidRDefault="00FD16CD" w:rsidP="00FD16CD">
            <w:pPr>
              <w:rPr>
                <w:rFonts w:ascii="Barlow" w:eastAsia="Calibri" w:hAnsi="Barlow" w:cs="Calibri"/>
                <w:b/>
                <w:bCs/>
                <w:noProof/>
                <w:lang w:val="fr-FR" w:eastAsia="en-GB"/>
              </w:rPr>
            </w:pPr>
          </w:p>
        </w:tc>
        <w:tc>
          <w:tcPr>
            <w:tcW w:w="284" w:type="dxa"/>
          </w:tcPr>
          <w:p w14:paraId="60036D3D" w14:textId="77777777" w:rsidR="00FD16CD" w:rsidRPr="00B25A94" w:rsidRDefault="00FD16CD" w:rsidP="00FD16CD">
            <w:pPr>
              <w:rPr>
                <w:rFonts w:ascii="Barlow" w:hAnsi="Barlow"/>
                <w:lang w:val="fr-FR"/>
              </w:rPr>
            </w:pPr>
          </w:p>
        </w:tc>
        <w:tc>
          <w:tcPr>
            <w:tcW w:w="8935" w:type="dxa"/>
            <w:gridSpan w:val="2"/>
          </w:tcPr>
          <w:p w14:paraId="7E82B26B" w14:textId="173F6FE0" w:rsidR="00FD16CD" w:rsidRPr="00B25A94" w:rsidRDefault="00FD16CD" w:rsidP="003E0F9A">
            <w:pPr>
              <w:pStyle w:val="Paragraphedeliste"/>
              <w:numPr>
                <w:ilvl w:val="1"/>
                <w:numId w:val="14"/>
              </w:numPr>
              <w:tabs>
                <w:tab w:val="clear" w:pos="1636"/>
              </w:tabs>
              <w:spacing w:after="0" w:line="240" w:lineRule="auto"/>
              <w:ind w:left="326" w:right="170"/>
              <w:jc w:val="both"/>
              <w:rPr>
                <w:rFonts w:ascii="Barlow" w:hAnsi="Barlow"/>
                <w:b/>
                <w:i/>
                <w:iCs/>
                <w:lang w:val="fr-FR"/>
              </w:rPr>
            </w:pPr>
            <w:r w:rsidRPr="007A5CCF">
              <w:rPr>
                <w:rFonts w:ascii="Barlow" w:hAnsi="Barlow"/>
                <w:b/>
                <w:i/>
                <w:noProof/>
                <w:lang w:val="fr-FR" w:eastAsia="fr-LU"/>
              </w:rPr>
              <w:t>En quoi l’indice désigné diffère-t-il d’un indice de marché large pertinent ?</w:t>
            </w:r>
          </w:p>
        </w:tc>
      </w:tr>
      <w:tr w:rsidR="00FD16CD" w:rsidRPr="00B25A94" w14:paraId="3F2882CB" w14:textId="77777777" w:rsidTr="003E0F9A">
        <w:trPr>
          <w:trHeight w:val="442"/>
        </w:trPr>
        <w:tc>
          <w:tcPr>
            <w:tcW w:w="1985" w:type="dxa"/>
          </w:tcPr>
          <w:p w14:paraId="7BDCD712" w14:textId="391F9093" w:rsidR="00FD16CD" w:rsidRPr="00B25A94" w:rsidRDefault="00FD16CD" w:rsidP="00FD16CD">
            <w:pPr>
              <w:rPr>
                <w:rFonts w:ascii="Barlow" w:eastAsia="Calibri" w:hAnsi="Barlow" w:cs="Calibri"/>
                <w:b/>
                <w:bCs/>
                <w:noProof/>
                <w:lang w:val="fr-FR" w:eastAsia="en-GB"/>
              </w:rPr>
            </w:pPr>
          </w:p>
        </w:tc>
        <w:tc>
          <w:tcPr>
            <w:tcW w:w="284" w:type="dxa"/>
          </w:tcPr>
          <w:p w14:paraId="6233BEC1" w14:textId="77777777" w:rsidR="00FD16CD" w:rsidRPr="00B25A94" w:rsidRDefault="00FD16CD" w:rsidP="00FD16CD">
            <w:pPr>
              <w:rPr>
                <w:rFonts w:ascii="Barlow" w:hAnsi="Barlow"/>
                <w:lang w:val="fr-FR"/>
              </w:rPr>
            </w:pPr>
          </w:p>
        </w:tc>
        <w:tc>
          <w:tcPr>
            <w:tcW w:w="8935" w:type="dxa"/>
            <w:gridSpan w:val="2"/>
          </w:tcPr>
          <w:p w14:paraId="573B34FA" w14:textId="334C7FA8" w:rsidR="00FD16CD" w:rsidRPr="00B25A94" w:rsidRDefault="00DA07BA" w:rsidP="003E0F9A">
            <w:pPr>
              <w:ind w:left="325"/>
              <w:rPr>
                <w:rFonts w:ascii="Barlow" w:hAnsi="Barlow" w:cs="Arial"/>
                <w:bCs/>
                <w:sz w:val="18"/>
                <w:szCs w:val="18"/>
                <w:lang w:val="fr-FR"/>
              </w:rPr>
            </w:pPr>
            <w:r w:rsidRPr="00B25A94">
              <w:rPr>
                <w:rFonts w:ascii="Barlow" w:hAnsi="Barlow" w:cs="Arial"/>
                <w:bCs/>
                <w:sz w:val="18"/>
                <w:szCs w:val="18"/>
                <w:lang w:val="fr-FR"/>
              </w:rPr>
              <w:t>Non Applicable (N/A</w:t>
            </w:r>
            <w:r w:rsidR="009B53B1" w:rsidRPr="00B25A94">
              <w:rPr>
                <w:rFonts w:ascii="Barlow" w:hAnsi="Barlow" w:cs="Arial"/>
                <w:bCs/>
                <w:sz w:val="18"/>
                <w:szCs w:val="18"/>
                <w:lang w:val="fr-FR"/>
              </w:rPr>
              <w:t>)</w:t>
            </w:r>
            <w:r w:rsidR="002F4B08">
              <w:rPr>
                <w:rFonts w:ascii="Barlow" w:hAnsi="Barlow" w:cs="Arial"/>
                <w:bCs/>
                <w:sz w:val="18"/>
                <w:szCs w:val="18"/>
                <w:lang w:val="fr-FR"/>
              </w:rPr>
              <w:t>.</w:t>
            </w:r>
          </w:p>
          <w:p w14:paraId="7629DDA2" w14:textId="6A6C490C" w:rsidR="006151FD" w:rsidRPr="00B25A94" w:rsidRDefault="006151FD" w:rsidP="003E0F9A">
            <w:pPr>
              <w:rPr>
                <w:rFonts w:ascii="Barlow" w:hAnsi="Barlow" w:cstheme="minorHAnsi"/>
                <w:bCs/>
                <w:sz w:val="22"/>
                <w:szCs w:val="22"/>
                <w:lang w:val="fr-FR"/>
              </w:rPr>
            </w:pPr>
          </w:p>
        </w:tc>
      </w:tr>
      <w:tr w:rsidR="00FD16CD" w:rsidRPr="00B25A94" w14:paraId="439BCDD8" w14:textId="77777777" w:rsidTr="003E0F9A">
        <w:trPr>
          <w:trHeight w:val="679"/>
        </w:trPr>
        <w:tc>
          <w:tcPr>
            <w:tcW w:w="1985" w:type="dxa"/>
          </w:tcPr>
          <w:p w14:paraId="66034208" w14:textId="3159532F" w:rsidR="00FD16CD" w:rsidRPr="00B25A94" w:rsidRDefault="00FD16CD" w:rsidP="00FD16CD">
            <w:pPr>
              <w:rPr>
                <w:rFonts w:ascii="Barlow" w:eastAsia="Calibri" w:hAnsi="Barlow" w:cs="Calibri"/>
                <w:b/>
                <w:bCs/>
                <w:noProof/>
                <w:lang w:val="fr-FR" w:eastAsia="en-GB"/>
              </w:rPr>
            </w:pPr>
          </w:p>
        </w:tc>
        <w:tc>
          <w:tcPr>
            <w:tcW w:w="284" w:type="dxa"/>
          </w:tcPr>
          <w:p w14:paraId="26091057" w14:textId="77777777" w:rsidR="00FD16CD" w:rsidRPr="00B25A94" w:rsidRDefault="00FD16CD" w:rsidP="00FD16CD">
            <w:pPr>
              <w:rPr>
                <w:rFonts w:ascii="Barlow" w:hAnsi="Barlow"/>
                <w:lang w:val="fr-FR"/>
              </w:rPr>
            </w:pPr>
          </w:p>
        </w:tc>
        <w:tc>
          <w:tcPr>
            <w:tcW w:w="8935" w:type="dxa"/>
            <w:gridSpan w:val="2"/>
          </w:tcPr>
          <w:p w14:paraId="44C48E81" w14:textId="65637DC2" w:rsidR="00FD16CD" w:rsidRPr="00B25A94" w:rsidRDefault="00FD16CD" w:rsidP="003E0F9A">
            <w:pPr>
              <w:pStyle w:val="Paragraphedeliste"/>
              <w:numPr>
                <w:ilvl w:val="1"/>
                <w:numId w:val="14"/>
              </w:numPr>
              <w:tabs>
                <w:tab w:val="clear" w:pos="1636"/>
              </w:tabs>
              <w:spacing w:after="0" w:line="240" w:lineRule="auto"/>
              <w:ind w:left="326" w:right="170"/>
              <w:jc w:val="both"/>
              <w:rPr>
                <w:rFonts w:ascii="Barlow" w:hAnsi="Barlow"/>
                <w:b/>
                <w:i/>
                <w:iCs/>
                <w:lang w:val="fr-FR"/>
              </w:rPr>
            </w:pPr>
            <w:r w:rsidRPr="007A5CCF">
              <w:rPr>
                <w:rFonts w:ascii="Barlow" w:hAnsi="Barlow"/>
                <w:b/>
                <w:i/>
                <w:noProof/>
                <w:lang w:val="fr-FR" w:eastAsia="fr-LU"/>
              </w:rPr>
              <w:t>Où trouver la méthode utilisée pour le calcul de l’indice désigné ?</w:t>
            </w:r>
          </w:p>
        </w:tc>
      </w:tr>
      <w:tr w:rsidR="00FD16CD" w:rsidRPr="00B25A94" w14:paraId="31E2B17B" w14:textId="77777777" w:rsidTr="000F6D7C">
        <w:trPr>
          <w:trHeight w:val="607"/>
        </w:trPr>
        <w:tc>
          <w:tcPr>
            <w:tcW w:w="1985" w:type="dxa"/>
          </w:tcPr>
          <w:p w14:paraId="759FD1A7" w14:textId="6CCD3CFA" w:rsidR="00FD16CD" w:rsidRPr="00B25A94" w:rsidRDefault="00FD16CD" w:rsidP="00FD16CD">
            <w:pPr>
              <w:rPr>
                <w:rFonts w:ascii="Barlow" w:eastAsia="Calibri" w:hAnsi="Barlow" w:cs="Calibri"/>
                <w:b/>
                <w:bCs/>
                <w:noProof/>
                <w:lang w:val="fr-FR" w:eastAsia="en-GB"/>
              </w:rPr>
            </w:pPr>
          </w:p>
        </w:tc>
        <w:tc>
          <w:tcPr>
            <w:tcW w:w="284" w:type="dxa"/>
          </w:tcPr>
          <w:p w14:paraId="0F3ADB72" w14:textId="77777777" w:rsidR="00FD16CD" w:rsidRPr="00B25A94" w:rsidRDefault="00FD16CD" w:rsidP="00FD16CD">
            <w:pPr>
              <w:rPr>
                <w:rFonts w:ascii="Barlow" w:hAnsi="Barlow"/>
                <w:lang w:val="fr-FR"/>
              </w:rPr>
            </w:pPr>
          </w:p>
        </w:tc>
        <w:tc>
          <w:tcPr>
            <w:tcW w:w="8935" w:type="dxa"/>
            <w:gridSpan w:val="2"/>
          </w:tcPr>
          <w:p w14:paraId="3CD925DE" w14:textId="18CA1DA9" w:rsidR="00FD16CD" w:rsidRPr="00B25A94" w:rsidRDefault="00DA07BA" w:rsidP="003E0F9A">
            <w:pPr>
              <w:ind w:left="325"/>
              <w:rPr>
                <w:rFonts w:ascii="Barlow" w:hAnsi="Barlow" w:cs="Arial"/>
                <w:bCs/>
                <w:sz w:val="18"/>
                <w:szCs w:val="18"/>
                <w:lang w:val="fr-FR"/>
              </w:rPr>
            </w:pPr>
            <w:r w:rsidRPr="00B25A94">
              <w:rPr>
                <w:rFonts w:ascii="Barlow" w:hAnsi="Barlow" w:cs="Arial"/>
                <w:bCs/>
                <w:sz w:val="18"/>
                <w:szCs w:val="18"/>
                <w:lang w:val="fr-FR"/>
              </w:rPr>
              <w:t>Non Applicable (N/A</w:t>
            </w:r>
            <w:r w:rsidR="009B53B1" w:rsidRPr="00B25A94">
              <w:rPr>
                <w:rFonts w:ascii="Barlow" w:hAnsi="Barlow" w:cs="Arial"/>
                <w:bCs/>
                <w:sz w:val="18"/>
                <w:szCs w:val="18"/>
                <w:lang w:val="fr-FR"/>
              </w:rPr>
              <w:t>)</w:t>
            </w:r>
            <w:r w:rsidR="002F4B08">
              <w:rPr>
                <w:rFonts w:ascii="Barlow" w:hAnsi="Barlow" w:cs="Arial"/>
                <w:bCs/>
                <w:sz w:val="18"/>
                <w:szCs w:val="18"/>
                <w:lang w:val="fr-FR"/>
              </w:rPr>
              <w:t>.</w:t>
            </w:r>
          </w:p>
          <w:p w14:paraId="60016DEB" w14:textId="731662CC" w:rsidR="006151FD" w:rsidRPr="00B25A94" w:rsidRDefault="006151FD" w:rsidP="003E0F9A">
            <w:pPr>
              <w:rPr>
                <w:rFonts w:ascii="Barlow" w:hAnsi="Barlow" w:cstheme="minorHAnsi"/>
                <w:bCs/>
                <w:sz w:val="22"/>
                <w:szCs w:val="22"/>
                <w:lang w:val="fr-FR"/>
              </w:rPr>
            </w:pPr>
          </w:p>
        </w:tc>
      </w:tr>
      <w:tr w:rsidR="00FD16CD" w:rsidRPr="00B25A94" w14:paraId="15FF5ED8" w14:textId="77777777" w:rsidTr="00521AB7">
        <w:trPr>
          <w:trHeight w:val="1357"/>
        </w:trPr>
        <w:tc>
          <w:tcPr>
            <w:tcW w:w="1985" w:type="dxa"/>
          </w:tcPr>
          <w:p w14:paraId="018E9995" w14:textId="13C34E18" w:rsidR="00FD16CD" w:rsidRPr="00B25A94" w:rsidRDefault="00FD16CD" w:rsidP="00FD16CD">
            <w:pPr>
              <w:rPr>
                <w:rFonts w:ascii="Barlow" w:eastAsia="Calibri" w:hAnsi="Barlow" w:cs="Calibri"/>
                <w:b/>
                <w:bCs/>
                <w:noProof/>
                <w:lang w:val="fr-FR" w:eastAsia="en-GB"/>
              </w:rPr>
            </w:pPr>
          </w:p>
        </w:tc>
        <w:tc>
          <w:tcPr>
            <w:tcW w:w="284" w:type="dxa"/>
          </w:tcPr>
          <w:p w14:paraId="56A68AEC" w14:textId="17A84682" w:rsidR="00FD16CD" w:rsidRPr="00B25A94" w:rsidRDefault="00FD16CD" w:rsidP="00FD16CD">
            <w:pPr>
              <w:rPr>
                <w:rFonts w:ascii="Barlow" w:hAnsi="Barlow"/>
                <w:lang w:val="fr-FR"/>
              </w:rPr>
            </w:pPr>
          </w:p>
        </w:tc>
        <w:tc>
          <w:tcPr>
            <w:tcW w:w="8935" w:type="dxa"/>
            <w:gridSpan w:val="2"/>
          </w:tcPr>
          <w:p w14:paraId="72028959" w14:textId="7FCFC908" w:rsidR="00FD16CD" w:rsidRPr="0068780C" w:rsidRDefault="00FD16CD" w:rsidP="0068780C">
            <w:pPr>
              <w:ind w:left="-35" w:right="113"/>
              <w:rPr>
                <w:rFonts w:ascii="Barlow" w:eastAsia="Calibri" w:hAnsi="Barlow" w:cs="Calibri"/>
                <w:b/>
                <w:bCs/>
                <w:color w:val="23604D"/>
                <w:position w:val="1"/>
                <w:sz w:val="24"/>
                <w:lang w:val="fr-FR"/>
              </w:rPr>
            </w:pPr>
            <w:r w:rsidRPr="0068780C">
              <w:rPr>
                <w:rFonts w:ascii="Barlow" w:eastAsia="Calibri" w:hAnsi="Barlow" w:cs="Calibri"/>
                <w:b/>
                <w:bCs/>
                <w:color w:val="23604D"/>
                <w:position w:val="1"/>
                <w:sz w:val="24"/>
                <w:lang w:val="fr-FR"/>
              </w:rPr>
              <w:t>Où puis-je trouver en ligne davantage d’inform</w:t>
            </w:r>
            <w:r w:rsidR="003E0F9A" w:rsidRPr="0068780C">
              <w:rPr>
                <w:rFonts w:ascii="Barlow" w:eastAsia="Calibri" w:hAnsi="Barlow" w:cs="Calibri"/>
                <w:b/>
                <w:bCs/>
                <w:color w:val="23604D"/>
                <w:position w:val="1"/>
                <w:sz w:val="24"/>
                <w:lang w:val="fr-FR"/>
              </w:rPr>
              <w:t>ations spécifiques au produit ?</w:t>
            </w:r>
          </w:p>
          <w:p w14:paraId="5C8FD1FE" w14:textId="77777777" w:rsidR="00FD16CD" w:rsidRPr="00B25A94" w:rsidRDefault="00FD16CD" w:rsidP="003E0F9A">
            <w:pPr>
              <w:ind w:left="321" w:firstLine="142"/>
              <w:rPr>
                <w:rFonts w:ascii="Barlow" w:hAnsi="Barlow"/>
                <w:b/>
                <w:lang w:val="fr-FR"/>
              </w:rPr>
            </w:pPr>
          </w:p>
          <w:p w14:paraId="01E80737" w14:textId="128A0CD4" w:rsidR="00FD16CD" w:rsidRPr="00B25A94" w:rsidRDefault="00FD16CD" w:rsidP="003E0F9A">
            <w:pPr>
              <w:tabs>
                <w:tab w:val="left" w:pos="195"/>
              </w:tabs>
              <w:ind w:left="-35" w:right="170"/>
              <w:rPr>
                <w:rFonts w:ascii="Barlow" w:hAnsi="Barlow"/>
                <w:b/>
                <w:sz w:val="22"/>
                <w:szCs w:val="22"/>
                <w:lang w:val="fr-FR"/>
              </w:rPr>
            </w:pPr>
            <w:r w:rsidRPr="00B25A94">
              <w:rPr>
                <w:rFonts w:ascii="Barlow" w:hAnsi="Barlow"/>
                <w:b/>
                <w:sz w:val="22"/>
                <w:szCs w:val="22"/>
                <w:lang w:val="fr-FR"/>
              </w:rPr>
              <w:t>De plus amples informations sur le produit sont acc</w:t>
            </w:r>
            <w:r w:rsidR="003E0F9A">
              <w:rPr>
                <w:rFonts w:ascii="Barlow" w:hAnsi="Barlow"/>
                <w:b/>
                <w:sz w:val="22"/>
                <w:szCs w:val="22"/>
                <w:lang w:val="fr-FR"/>
              </w:rPr>
              <w:t>essibles sur le site internet :</w:t>
            </w:r>
          </w:p>
          <w:p w14:paraId="270FF534" w14:textId="1D74CBA2" w:rsidR="002D19C8" w:rsidRPr="00B25A94" w:rsidRDefault="009950E8" w:rsidP="003E0F9A">
            <w:pPr>
              <w:tabs>
                <w:tab w:val="left" w:pos="195"/>
              </w:tabs>
              <w:ind w:left="-35" w:right="170"/>
              <w:rPr>
                <w:rFonts w:ascii="Barlow" w:hAnsi="Barlow"/>
                <w:lang w:val="fr-FR"/>
              </w:rPr>
            </w:pPr>
            <w:hyperlink r:id="rId38" w:history="1">
              <w:r w:rsidR="002D19C8" w:rsidRPr="00B25A94">
                <w:rPr>
                  <w:rStyle w:val="Lienhypertexte"/>
                  <w:rFonts w:ascii="Barlow" w:hAnsi="Barlow"/>
                  <w:lang w:val="fr-FR"/>
                </w:rPr>
                <w:t>https://france.ca-indosuez.com/indosuez-en-france/notre-approche-de-la-conformite</w:t>
              </w:r>
            </w:hyperlink>
          </w:p>
          <w:p w14:paraId="4E2C5681" w14:textId="5CFE6906" w:rsidR="002D19C8" w:rsidRPr="00B25A94" w:rsidRDefault="002D19C8" w:rsidP="003E0F9A">
            <w:pPr>
              <w:ind w:left="624" w:right="170"/>
              <w:rPr>
                <w:rFonts w:ascii="Barlow" w:hAnsi="Barlow"/>
                <w:b/>
                <w:lang w:val="fr-FR"/>
              </w:rPr>
            </w:pPr>
          </w:p>
        </w:tc>
      </w:tr>
    </w:tbl>
    <w:p w14:paraId="1E994651" w14:textId="4697BA52" w:rsidR="00BF7CBE" w:rsidRPr="00B25A94" w:rsidRDefault="0068780C" w:rsidP="007D1F61">
      <w:pPr>
        <w:rPr>
          <w:rFonts w:ascii="Barlow" w:eastAsia="Times New Roman" w:hAnsi="Barlow" w:cs="Times New Roman"/>
          <w:bCs/>
          <w:lang w:val="fr-FR" w:eastAsia="fr-BE"/>
        </w:rPr>
      </w:pPr>
      <w:r w:rsidRPr="00B25A94">
        <w:rPr>
          <w:rFonts w:ascii="Barlow" w:hAnsi="Barlow"/>
          <w:noProof/>
          <w:lang w:val="fr-FR" w:eastAsia="fr-FR"/>
        </w:rPr>
        <w:drawing>
          <wp:anchor distT="0" distB="0" distL="114300" distR="114300" simplePos="0" relativeHeight="251842560" behindDoc="0" locked="0" layoutInCell="1" allowOverlap="1" wp14:anchorId="075BA875" wp14:editId="1857BCD9">
            <wp:simplePos x="0" y="0"/>
            <wp:positionH relativeFrom="column">
              <wp:posOffset>-1064362</wp:posOffset>
            </wp:positionH>
            <wp:positionV relativeFrom="paragraph">
              <wp:posOffset>-825627</wp:posOffset>
            </wp:positionV>
            <wp:extent cx="1876231" cy="658368"/>
            <wp:effectExtent l="0" t="0" r="0" b="889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pic:cNvPicPr>
                  </pic:nvPicPr>
                  <pic:blipFill rotWithShape="1">
                    <a:blip r:embed="rId39">
                      <a:extLst>
                        <a:ext uri="{28A0092B-C50C-407E-A947-70E740481C1C}">
                          <a14:useLocalDpi xmlns:a14="http://schemas.microsoft.com/office/drawing/2010/main" val="0"/>
                        </a:ext>
                      </a:extLst>
                    </a:blip>
                    <a:srcRect l="3128" t="24032" b="6142"/>
                    <a:stretch/>
                  </pic:blipFill>
                  <pic:spPr bwMode="auto">
                    <a:xfrm>
                      <a:off x="0" y="0"/>
                      <a:ext cx="1876231" cy="6583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0F9A" w:rsidRPr="00B25A94">
        <w:rPr>
          <w:rFonts w:ascii="Barlow" w:eastAsia="Calibri" w:hAnsi="Barlow" w:cs="Calibri"/>
          <w:b/>
          <w:bCs/>
          <w:noProof/>
          <w:color w:val="23604D"/>
          <w:position w:val="1"/>
          <w:sz w:val="24"/>
          <w:lang w:val="fr-FR" w:eastAsia="fr-FR"/>
        </w:rPr>
        <w:drawing>
          <wp:anchor distT="0" distB="0" distL="114300" distR="114300" simplePos="0" relativeHeight="251804669" behindDoc="0" locked="0" layoutInCell="1" allowOverlap="1" wp14:anchorId="7CD95625" wp14:editId="78F486B4">
            <wp:simplePos x="0" y="0"/>
            <wp:positionH relativeFrom="column">
              <wp:posOffset>-1056640</wp:posOffset>
            </wp:positionH>
            <wp:positionV relativeFrom="paragraph">
              <wp:posOffset>-5148885</wp:posOffset>
            </wp:positionV>
            <wp:extent cx="1883070" cy="658368"/>
            <wp:effectExtent l="0" t="0" r="3175"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rotWithShape="1">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rcRect t="13500" b="5486"/>
                    <a:stretch/>
                  </pic:blipFill>
                  <pic:spPr bwMode="auto">
                    <a:xfrm>
                      <a:off x="0" y="0"/>
                      <a:ext cx="1883070" cy="6583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BF7CBE" w:rsidRPr="00B25A94" w:rsidSect="0098025D">
      <w:footerReference w:type="first" r:id="rId41"/>
      <w:pgSz w:w="11900" w:h="16840" w:code="9"/>
      <w:pgMar w:top="709" w:right="720" w:bottom="142" w:left="720" w:header="709" w:footer="709"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631">
      <wne:acd wne:acdName="acd0"/>
    </wne:keymap>
    <wne:keymap wne:kcmPrimary="0632">
      <wne:acd wne:acdName="acd1"/>
    </wne:keymap>
    <wne:keymap wne:kcmPrimary="0633">
      <wne:acd wne:acdName="acd2"/>
    </wne:keymap>
    <wne:keymap wne:kcmPrimary="0634">
      <wne:acd wne:acdName="acd3"/>
    </wne:keymap>
    <wne:keymap wne:kcmPrimary="0635">
      <wne:acd wne:acdName="acd4"/>
    </wne:keymap>
  </wne:keymaps>
  <wne:toolbars>
    <wne:acdManifest>
      <wne:acdEntry wne:acdName="acd0"/>
      <wne:acdEntry wne:acdName="acd1"/>
      <wne:acdEntry wne:acdName="acd2"/>
      <wne:acdEntry wne:acdName="acd3"/>
      <wne:acdEntry wne:acdName="acd4"/>
    </wne:acdManifest>
  </wne:toolbars>
  <wne:acds>
    <wne:acd wne:argValue="AgBBACYATQAgAEIAdQBsAGwAZQB0ACAATABlAHYAZQBsACAAMQA=" wne:acdName="acd0" wne:fciIndexBasedOn="0065"/>
    <wne:acd wne:argValue="AgBBACYATQAgAEIAdQBsAGwAZQB0ACAATABlAHYAZQBsACAAMgA=" wne:acdName="acd1" wne:fciIndexBasedOn="0065"/>
    <wne:acd wne:argValue="AgBBACYATQAgAEIAdQBsAGwAZQB0ACAATABlAHYAZQBsACAAMwA=" wne:acdName="acd2" wne:fciIndexBasedOn="0065"/>
    <wne:acd wne:argValue="AgBBACYATQAgAEIAdQBsAGwAZQB0ACAATABlAHYAZQBsACAANAA=" wne:acdName="acd3" wne:fciIndexBasedOn="0065"/>
    <wne:acd wne:argValue="AgBBACYATQAgAEIAdQBsAGwAZQB0ACAATABlAHYAZQBsACAANQA=" wne:acdName="acd4"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5222CD" w14:textId="77777777" w:rsidR="00A0131E" w:rsidRDefault="00A0131E" w:rsidP="00BF7CBE">
      <w:pPr>
        <w:spacing w:before="0" w:after="0" w:line="240" w:lineRule="auto"/>
      </w:pPr>
      <w:r>
        <w:separator/>
      </w:r>
    </w:p>
  </w:endnote>
  <w:endnote w:type="continuationSeparator" w:id="0">
    <w:p w14:paraId="5F4FABD7" w14:textId="77777777" w:rsidR="00A0131E" w:rsidRDefault="00A0131E" w:rsidP="00BF7CB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rlow">
    <w:panose1 w:val="00000500000000000000"/>
    <w:charset w:val="00"/>
    <w:family w:val="auto"/>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EUAlbertina">
    <w:altName w:val="Calibri"/>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097BB" w14:textId="4D783829" w:rsidR="00E47D2D" w:rsidRDefault="00E47D2D" w:rsidP="000C17F0">
    <w:pPr>
      <w:pStyle w:val="Pieddepage"/>
      <w:tabs>
        <w:tab w:val="clear" w:pos="4680"/>
        <w:tab w:val="clear" w:pos="9360"/>
        <w:tab w:val="left" w:pos="591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F84FC2" w14:textId="77777777" w:rsidR="00A0131E" w:rsidRDefault="00A0131E" w:rsidP="00BF7CBE">
      <w:pPr>
        <w:spacing w:before="0" w:after="0" w:line="240" w:lineRule="auto"/>
      </w:pPr>
      <w:r>
        <w:separator/>
      </w:r>
    </w:p>
  </w:footnote>
  <w:footnote w:type="continuationSeparator" w:id="0">
    <w:p w14:paraId="305D895F" w14:textId="77777777" w:rsidR="00A0131E" w:rsidRDefault="00A0131E" w:rsidP="00BF7CBE">
      <w:pPr>
        <w:spacing w:before="0" w:after="0" w:line="240" w:lineRule="auto"/>
      </w:pPr>
      <w:r>
        <w:continuationSeparator/>
      </w:r>
    </w:p>
  </w:footnote>
  <w:footnote w:id="1">
    <w:p w14:paraId="27A4A6EF" w14:textId="469F4880" w:rsidR="00FD16CD" w:rsidRPr="009D7F76" w:rsidRDefault="00FD16CD" w:rsidP="009D7F76">
      <w:pPr>
        <w:pStyle w:val="Notedebasdepage"/>
        <w:spacing w:after="480"/>
        <w:ind w:left="112" w:right="57" w:hanging="112"/>
        <w:rPr>
          <w:rFonts w:ascii="Barlow" w:hAnsi="Barlow"/>
          <w:lang w:val="fr-BE"/>
        </w:rPr>
      </w:pPr>
      <w:r w:rsidRPr="009D7F76">
        <w:rPr>
          <w:rStyle w:val="Appelnotedebasdep"/>
          <w:rFonts w:ascii="Barlow" w:hAnsi="Barlow"/>
        </w:rPr>
        <w:footnoteRef/>
      </w:r>
      <w:r w:rsidRPr="009D7F76">
        <w:rPr>
          <w:rFonts w:ascii="Barlow" w:hAnsi="Barlow"/>
          <w:lang w:val="fr-BE"/>
        </w:rPr>
        <w:t xml:space="preserve"> </w:t>
      </w:r>
      <w:r w:rsidR="009D7F76">
        <w:rPr>
          <w:rFonts w:ascii="Barlow" w:hAnsi="Barlow"/>
          <w:lang w:val="fr-BE"/>
        </w:rPr>
        <w:tab/>
      </w:r>
      <w:r w:rsidRPr="009D7F76">
        <w:rPr>
          <w:rFonts w:ascii="Barlow" w:hAnsi="Barlow"/>
          <w:lang w:val="fr-BE"/>
        </w:rPr>
        <w:t>Les activités liées au gaz fossile et/ou au nucléaire ne seront conformes à la taxinomie de l’UE que si elles contribuent à limiter le changement climatique (« atténuation du changement climatique) et ne causent de préjudice important à aucun objectif de la taxinomie de l’UE – voir la note explicative dans la marge de gauche. L’ensemble des critères applicables aux activités économiques dans les secteurs du gaz fossile et de l’énergie nucléaire qui sont conformes à la taxinomie de l’UE sont définis dans le règlement délégué (UE) 2022/1214 de la Commission.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61B37"/>
    <w:multiLevelType w:val="hybridMultilevel"/>
    <w:tmpl w:val="A7C4B6EA"/>
    <w:lvl w:ilvl="0" w:tplc="5A26CCB6">
      <w:start w:val="1"/>
      <w:numFmt w:val="bullet"/>
      <w:lvlText w:val=""/>
      <w:lvlJc w:val="left"/>
      <w:pPr>
        <w:ind w:left="1174" w:hanging="360"/>
      </w:pPr>
      <w:rPr>
        <w:rFonts w:ascii="Symbol" w:hAnsi="Symbol" w:hint="default"/>
        <w:color w:val="BFBFBF" w:themeColor="background1" w:themeShade="BF"/>
        <w:sz w:val="44"/>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1" w15:restartNumberingAfterBreak="0">
    <w:nsid w:val="11F34EDB"/>
    <w:multiLevelType w:val="multilevel"/>
    <w:tmpl w:val="F376B184"/>
    <w:name w:val="A&amp;M Bullet"/>
    <w:lvl w:ilvl="0">
      <w:start w:val="1"/>
      <w:numFmt w:val="bullet"/>
      <w:pStyle w:val="AMBulletLevel1"/>
      <w:lvlText w:val="●"/>
      <w:lvlJc w:val="left"/>
      <w:pPr>
        <w:ind w:left="851" w:hanging="851"/>
      </w:pPr>
      <w:rPr>
        <w:rFonts w:ascii="Calibri" w:hAnsi="Calibri"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pStyle w:val="AMBulletLevel2"/>
      <w:lvlText w:val="●"/>
      <w:lvlJc w:val="left"/>
      <w:pPr>
        <w:ind w:left="1729" w:hanging="878"/>
      </w:pPr>
      <w:rPr>
        <w:rFonts w:ascii="Calibri" w:hAnsi="Calibri" w:hint="default"/>
        <w:color w:val="auto"/>
      </w:rPr>
    </w:lvl>
    <w:lvl w:ilvl="2">
      <w:start w:val="1"/>
      <w:numFmt w:val="bullet"/>
      <w:pStyle w:val="AMBulletLevel3"/>
      <w:lvlText w:val="●"/>
      <w:lvlJc w:val="left"/>
      <w:pPr>
        <w:ind w:left="2495" w:hanging="766"/>
      </w:pPr>
      <w:rPr>
        <w:rFonts w:ascii="Calibri" w:hAnsi="Calibri" w:hint="default"/>
        <w:b w:val="0"/>
        <w:i w:val="0"/>
        <w:caps w:val="0"/>
        <w:strike w:val="0"/>
        <w:dstrike w:val="0"/>
        <w:vanish w:val="0"/>
        <w:color w:val="auto"/>
        <w:sz w:val="20"/>
        <w:u w:val="none"/>
        <w:vertAlign w:val="baseline"/>
      </w:rPr>
    </w:lvl>
    <w:lvl w:ilvl="3">
      <w:start w:val="1"/>
      <w:numFmt w:val="bullet"/>
      <w:pStyle w:val="AMBulletLevel4"/>
      <w:lvlText w:val="●"/>
      <w:lvlJc w:val="left"/>
      <w:pPr>
        <w:ind w:left="3345" w:hanging="850"/>
      </w:pPr>
      <w:rPr>
        <w:rFonts w:ascii="Calibri" w:hAnsi="Calibri" w:hint="default"/>
        <w:color w:val="auto"/>
      </w:rPr>
    </w:lvl>
    <w:lvl w:ilvl="4">
      <w:start w:val="1"/>
      <w:numFmt w:val="bullet"/>
      <w:pStyle w:val="AMBulletLevel5"/>
      <w:lvlText w:val="●"/>
      <w:lvlJc w:val="left"/>
      <w:pPr>
        <w:ind w:left="4196" w:hanging="851"/>
      </w:pPr>
      <w:rPr>
        <w:rFonts w:ascii="Calibri" w:hAnsi="Calibri" w:hint="default"/>
        <w:color w:val="auto"/>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 w15:restartNumberingAfterBreak="0">
    <w:nsid w:val="19E405E2"/>
    <w:multiLevelType w:val="hybridMultilevel"/>
    <w:tmpl w:val="87E854D6"/>
    <w:lvl w:ilvl="0" w:tplc="9CC81DAA">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974DDD"/>
    <w:multiLevelType w:val="hybridMultilevel"/>
    <w:tmpl w:val="922E8EB4"/>
    <w:lvl w:ilvl="0" w:tplc="5A26CCB6">
      <w:start w:val="1"/>
      <w:numFmt w:val="bullet"/>
      <w:lvlText w:val=""/>
      <w:lvlJc w:val="left"/>
      <w:pPr>
        <w:tabs>
          <w:tab w:val="num" w:pos="927"/>
        </w:tabs>
        <w:ind w:left="927" w:hanging="360"/>
      </w:pPr>
      <w:rPr>
        <w:rFonts w:ascii="Symbol" w:hAnsi="Symbol" w:hint="default"/>
        <w:color w:val="BFBFBF" w:themeColor="background1" w:themeShade="BF"/>
        <w:sz w:val="44"/>
      </w:rPr>
    </w:lvl>
    <w:lvl w:ilvl="1" w:tplc="9C38BEC8">
      <w:start w:val="1"/>
      <w:numFmt w:val="bullet"/>
      <w:lvlText w:val=""/>
      <w:lvlJc w:val="left"/>
      <w:pPr>
        <w:tabs>
          <w:tab w:val="num" w:pos="1636"/>
        </w:tabs>
        <w:ind w:left="1636" w:hanging="360"/>
      </w:pPr>
      <w:rPr>
        <w:rFonts w:ascii="Symbol" w:hAnsi="Symbol" w:hint="default"/>
        <w:color w:val="EFF3DD"/>
        <w:sz w:val="44"/>
      </w:rPr>
    </w:lvl>
    <w:lvl w:ilvl="2" w:tplc="EFB0BE7A">
      <w:start w:val="1"/>
      <w:numFmt w:val="bullet"/>
      <w:lvlText w:val=""/>
      <w:lvlJc w:val="left"/>
      <w:pPr>
        <w:tabs>
          <w:tab w:val="num" w:pos="2367"/>
        </w:tabs>
        <w:ind w:left="2367" w:hanging="360"/>
      </w:pPr>
      <w:rPr>
        <w:rFonts w:ascii="Symbol" w:hAnsi="Symbol" w:hint="default"/>
      </w:rPr>
    </w:lvl>
    <w:lvl w:ilvl="3" w:tplc="A0429626">
      <w:start w:val="2021"/>
      <w:numFmt w:val="bullet"/>
      <w:lvlText w:val="-"/>
      <w:lvlJc w:val="left"/>
      <w:pPr>
        <w:ind w:left="785" w:hanging="360"/>
      </w:pPr>
      <w:rPr>
        <w:rFonts w:ascii="Calibri" w:eastAsiaTheme="minorHAnsi" w:hAnsi="Calibri" w:cstheme="minorBidi" w:hint="default"/>
        <w:color w:val="BFBFBF" w:themeColor="background1" w:themeShade="BF"/>
        <w:sz w:val="44"/>
      </w:rPr>
    </w:lvl>
    <w:lvl w:ilvl="4" w:tplc="1EB803FC" w:tentative="1">
      <w:start w:val="1"/>
      <w:numFmt w:val="bullet"/>
      <w:lvlText w:val=""/>
      <w:lvlJc w:val="left"/>
      <w:pPr>
        <w:tabs>
          <w:tab w:val="num" w:pos="3807"/>
        </w:tabs>
        <w:ind w:left="3807" w:hanging="360"/>
      </w:pPr>
      <w:rPr>
        <w:rFonts w:ascii="Symbol" w:hAnsi="Symbol" w:hint="default"/>
      </w:rPr>
    </w:lvl>
    <w:lvl w:ilvl="5" w:tplc="25A45232" w:tentative="1">
      <w:start w:val="1"/>
      <w:numFmt w:val="bullet"/>
      <w:lvlText w:val=""/>
      <w:lvlJc w:val="left"/>
      <w:pPr>
        <w:tabs>
          <w:tab w:val="num" w:pos="4527"/>
        </w:tabs>
        <w:ind w:left="4527" w:hanging="360"/>
      </w:pPr>
      <w:rPr>
        <w:rFonts w:ascii="Symbol" w:hAnsi="Symbol" w:hint="default"/>
      </w:rPr>
    </w:lvl>
    <w:lvl w:ilvl="6" w:tplc="D174CEEA" w:tentative="1">
      <w:start w:val="1"/>
      <w:numFmt w:val="bullet"/>
      <w:lvlText w:val=""/>
      <w:lvlJc w:val="left"/>
      <w:pPr>
        <w:tabs>
          <w:tab w:val="num" w:pos="5247"/>
        </w:tabs>
        <w:ind w:left="5247" w:hanging="360"/>
      </w:pPr>
      <w:rPr>
        <w:rFonts w:ascii="Symbol" w:hAnsi="Symbol" w:hint="default"/>
      </w:rPr>
    </w:lvl>
    <w:lvl w:ilvl="7" w:tplc="9E2C7346" w:tentative="1">
      <w:start w:val="1"/>
      <w:numFmt w:val="bullet"/>
      <w:lvlText w:val=""/>
      <w:lvlJc w:val="left"/>
      <w:pPr>
        <w:tabs>
          <w:tab w:val="num" w:pos="5967"/>
        </w:tabs>
        <w:ind w:left="5967" w:hanging="360"/>
      </w:pPr>
      <w:rPr>
        <w:rFonts w:ascii="Symbol" w:hAnsi="Symbol" w:hint="default"/>
      </w:rPr>
    </w:lvl>
    <w:lvl w:ilvl="8" w:tplc="AA62DC58" w:tentative="1">
      <w:start w:val="1"/>
      <w:numFmt w:val="bullet"/>
      <w:lvlText w:val=""/>
      <w:lvlJc w:val="left"/>
      <w:pPr>
        <w:tabs>
          <w:tab w:val="num" w:pos="6687"/>
        </w:tabs>
        <w:ind w:left="6687" w:hanging="360"/>
      </w:pPr>
      <w:rPr>
        <w:rFonts w:ascii="Symbol" w:hAnsi="Symbol" w:hint="default"/>
      </w:rPr>
    </w:lvl>
  </w:abstractNum>
  <w:abstractNum w:abstractNumId="4" w15:restartNumberingAfterBreak="0">
    <w:nsid w:val="232A3A5B"/>
    <w:multiLevelType w:val="hybridMultilevel"/>
    <w:tmpl w:val="D72C4904"/>
    <w:lvl w:ilvl="0" w:tplc="7A582520">
      <w:start w:val="1"/>
      <w:numFmt w:val="bullet"/>
      <w:lvlText w:val="∙"/>
      <w:lvlJc w:val="left"/>
      <w:pPr>
        <w:ind w:left="720" w:hanging="360"/>
      </w:pPr>
      <w:rPr>
        <w:rFonts w:ascii="Barlow" w:hAnsi="Barl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84339A8"/>
    <w:multiLevelType w:val="hybridMultilevel"/>
    <w:tmpl w:val="6846DC3A"/>
    <w:lvl w:ilvl="0" w:tplc="35FC7E42">
      <w:start w:val="1"/>
      <w:numFmt w:val="bullet"/>
      <w:lvlText w:val="∙"/>
      <w:lvlJc w:val="left"/>
      <w:pPr>
        <w:ind w:left="720" w:hanging="360"/>
      </w:pPr>
      <w:rPr>
        <w:rFonts w:ascii="Barlow" w:hAnsi="Barlow" w:hint="default"/>
        <w:color w:val="AEC45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A80210E"/>
    <w:multiLevelType w:val="hybridMultilevel"/>
    <w:tmpl w:val="8A2A0232"/>
    <w:lvl w:ilvl="0" w:tplc="5A26CCB6">
      <w:start w:val="1"/>
      <w:numFmt w:val="bullet"/>
      <w:lvlText w:val=""/>
      <w:lvlJc w:val="left"/>
      <w:pPr>
        <w:tabs>
          <w:tab w:val="num" w:pos="927"/>
        </w:tabs>
        <w:ind w:left="927" w:hanging="360"/>
      </w:pPr>
      <w:rPr>
        <w:rFonts w:ascii="Symbol" w:hAnsi="Symbol" w:hint="default"/>
        <w:color w:val="BFBFBF" w:themeColor="background1" w:themeShade="BF"/>
        <w:sz w:val="44"/>
      </w:rPr>
    </w:lvl>
    <w:lvl w:ilvl="1" w:tplc="DA1E6A7A">
      <w:start w:val="1"/>
      <w:numFmt w:val="bullet"/>
      <w:lvlText w:val=""/>
      <w:lvlJc w:val="left"/>
      <w:pPr>
        <w:tabs>
          <w:tab w:val="num" w:pos="1636"/>
        </w:tabs>
        <w:ind w:left="1636" w:hanging="360"/>
      </w:pPr>
      <w:rPr>
        <w:rFonts w:ascii="Symbol" w:hAnsi="Symbol" w:hint="default"/>
        <w:color w:val="E5ECC6"/>
        <w:sz w:val="44"/>
      </w:rPr>
    </w:lvl>
    <w:lvl w:ilvl="2" w:tplc="EFB0BE7A">
      <w:start w:val="1"/>
      <w:numFmt w:val="bullet"/>
      <w:lvlText w:val=""/>
      <w:lvlJc w:val="left"/>
      <w:pPr>
        <w:tabs>
          <w:tab w:val="num" w:pos="2367"/>
        </w:tabs>
        <w:ind w:left="2367" w:hanging="360"/>
      </w:pPr>
      <w:rPr>
        <w:rFonts w:ascii="Symbol" w:hAnsi="Symbol" w:hint="default"/>
      </w:rPr>
    </w:lvl>
    <w:lvl w:ilvl="3" w:tplc="A0429626">
      <w:start w:val="2021"/>
      <w:numFmt w:val="bullet"/>
      <w:lvlText w:val="-"/>
      <w:lvlJc w:val="left"/>
      <w:pPr>
        <w:ind w:left="785" w:hanging="360"/>
      </w:pPr>
      <w:rPr>
        <w:rFonts w:ascii="Calibri" w:eastAsiaTheme="minorHAnsi" w:hAnsi="Calibri" w:cstheme="minorBidi" w:hint="default"/>
        <w:color w:val="BFBFBF" w:themeColor="background1" w:themeShade="BF"/>
        <w:sz w:val="44"/>
      </w:rPr>
    </w:lvl>
    <w:lvl w:ilvl="4" w:tplc="1EB803FC" w:tentative="1">
      <w:start w:val="1"/>
      <w:numFmt w:val="bullet"/>
      <w:lvlText w:val=""/>
      <w:lvlJc w:val="left"/>
      <w:pPr>
        <w:tabs>
          <w:tab w:val="num" w:pos="3807"/>
        </w:tabs>
        <w:ind w:left="3807" w:hanging="360"/>
      </w:pPr>
      <w:rPr>
        <w:rFonts w:ascii="Symbol" w:hAnsi="Symbol" w:hint="default"/>
      </w:rPr>
    </w:lvl>
    <w:lvl w:ilvl="5" w:tplc="25A45232" w:tentative="1">
      <w:start w:val="1"/>
      <w:numFmt w:val="bullet"/>
      <w:lvlText w:val=""/>
      <w:lvlJc w:val="left"/>
      <w:pPr>
        <w:tabs>
          <w:tab w:val="num" w:pos="4527"/>
        </w:tabs>
        <w:ind w:left="4527" w:hanging="360"/>
      </w:pPr>
      <w:rPr>
        <w:rFonts w:ascii="Symbol" w:hAnsi="Symbol" w:hint="default"/>
      </w:rPr>
    </w:lvl>
    <w:lvl w:ilvl="6" w:tplc="D174CEEA" w:tentative="1">
      <w:start w:val="1"/>
      <w:numFmt w:val="bullet"/>
      <w:lvlText w:val=""/>
      <w:lvlJc w:val="left"/>
      <w:pPr>
        <w:tabs>
          <w:tab w:val="num" w:pos="5247"/>
        </w:tabs>
        <w:ind w:left="5247" w:hanging="360"/>
      </w:pPr>
      <w:rPr>
        <w:rFonts w:ascii="Symbol" w:hAnsi="Symbol" w:hint="default"/>
      </w:rPr>
    </w:lvl>
    <w:lvl w:ilvl="7" w:tplc="9E2C7346" w:tentative="1">
      <w:start w:val="1"/>
      <w:numFmt w:val="bullet"/>
      <w:lvlText w:val=""/>
      <w:lvlJc w:val="left"/>
      <w:pPr>
        <w:tabs>
          <w:tab w:val="num" w:pos="5967"/>
        </w:tabs>
        <w:ind w:left="5967" w:hanging="360"/>
      </w:pPr>
      <w:rPr>
        <w:rFonts w:ascii="Symbol" w:hAnsi="Symbol" w:hint="default"/>
      </w:rPr>
    </w:lvl>
    <w:lvl w:ilvl="8" w:tplc="AA62DC58" w:tentative="1">
      <w:start w:val="1"/>
      <w:numFmt w:val="bullet"/>
      <w:lvlText w:val=""/>
      <w:lvlJc w:val="left"/>
      <w:pPr>
        <w:tabs>
          <w:tab w:val="num" w:pos="6687"/>
        </w:tabs>
        <w:ind w:left="6687" w:hanging="360"/>
      </w:pPr>
      <w:rPr>
        <w:rFonts w:ascii="Symbol" w:hAnsi="Symbol" w:hint="default"/>
      </w:rPr>
    </w:lvl>
  </w:abstractNum>
  <w:abstractNum w:abstractNumId="7" w15:restartNumberingAfterBreak="0">
    <w:nsid w:val="3B7E1B74"/>
    <w:multiLevelType w:val="multilevel"/>
    <w:tmpl w:val="68CE1ED2"/>
    <w:name w:val="A&amp;M Heading"/>
    <w:lvl w:ilvl="0">
      <w:start w:val="1"/>
      <w:numFmt w:val="decimal"/>
      <w:pStyle w:val="AMLevel1"/>
      <w:lvlText w:val="%1."/>
      <w:lvlJc w:val="left"/>
      <w:pPr>
        <w:ind w:left="851" w:hanging="851"/>
      </w:pPr>
      <w:rPr>
        <w:rFonts w:ascii="Arial" w:hAnsi="Arial" w:hint="default"/>
        <w:b w:val="0"/>
        <w:i w:val="0"/>
        <w:sz w:val="20"/>
      </w:rPr>
    </w:lvl>
    <w:lvl w:ilvl="1">
      <w:start w:val="1"/>
      <w:numFmt w:val="decimal"/>
      <w:pStyle w:val="AMLevel2"/>
      <w:lvlText w:val="%1.%2"/>
      <w:lvlJc w:val="left"/>
      <w:pPr>
        <w:ind w:left="851" w:hanging="851"/>
      </w:pPr>
      <w:rPr>
        <w:rFonts w:ascii="Arial" w:hAnsi="Arial" w:hint="default"/>
        <w:b w:val="0"/>
        <w:i w:val="0"/>
        <w:sz w:val="20"/>
      </w:rPr>
    </w:lvl>
    <w:lvl w:ilvl="2">
      <w:start w:val="1"/>
      <w:numFmt w:val="decimal"/>
      <w:pStyle w:val="AMLevel3"/>
      <w:lvlText w:val="%1.%2.%3"/>
      <w:lvlJc w:val="left"/>
      <w:pPr>
        <w:ind w:left="851" w:hanging="851"/>
      </w:pPr>
      <w:rPr>
        <w:rFonts w:ascii="Arial" w:hAnsi="Arial" w:hint="default"/>
        <w:b w:val="0"/>
        <w:i w:val="0"/>
        <w:sz w:val="20"/>
      </w:rPr>
    </w:lvl>
    <w:lvl w:ilvl="3">
      <w:start w:val="1"/>
      <w:numFmt w:val="lowerLetter"/>
      <w:pStyle w:val="AMLevel4"/>
      <w:lvlText w:val="(%4)"/>
      <w:lvlJc w:val="left"/>
      <w:pPr>
        <w:ind w:left="1728" w:hanging="877"/>
      </w:pPr>
      <w:rPr>
        <w:rFonts w:ascii="Arial" w:hAnsi="Arial" w:hint="default"/>
        <w:b w:val="0"/>
        <w:i w:val="0"/>
        <w:sz w:val="20"/>
      </w:rPr>
    </w:lvl>
    <w:lvl w:ilvl="4">
      <w:start w:val="1"/>
      <w:numFmt w:val="lowerRoman"/>
      <w:pStyle w:val="AMLevel5"/>
      <w:lvlText w:val="(%5)"/>
      <w:lvlJc w:val="left"/>
      <w:pPr>
        <w:ind w:left="2495" w:hanging="766"/>
      </w:pPr>
      <w:rPr>
        <w:rFonts w:ascii="Arial" w:hAnsi="Arial" w:hint="default"/>
        <w:b w:val="0"/>
        <w:i w:val="0"/>
        <w:sz w:val="20"/>
      </w:rPr>
    </w:lvl>
    <w:lvl w:ilvl="5">
      <w:start w:val="1"/>
      <w:numFmt w:val="lowerLetter"/>
      <w:pStyle w:val="AMLevel6"/>
      <w:lvlText w:val="%6."/>
      <w:lvlJc w:val="left"/>
      <w:pPr>
        <w:ind w:left="3345" w:hanging="850"/>
      </w:pPr>
      <w:rPr>
        <w:rFonts w:ascii="Arial" w:hAnsi="Arial" w:hint="default"/>
        <w:b w:val="0"/>
        <w:i w:val="0"/>
        <w:sz w:val="20"/>
      </w:rPr>
    </w:lvl>
    <w:lvl w:ilvl="6">
      <w:start w:val="1"/>
      <w:numFmt w:val="lowerRoman"/>
      <w:pStyle w:val="AMLevel7"/>
      <w:lvlText w:val="%7."/>
      <w:lvlJc w:val="left"/>
      <w:pPr>
        <w:ind w:left="4196" w:hanging="851"/>
      </w:pPr>
      <w:rPr>
        <w:rFonts w:ascii="Arial" w:hAnsi="Arial" w:hint="default"/>
        <w:b w:val="0"/>
        <w:i w:val="0"/>
        <w:sz w:val="20"/>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8" w15:restartNumberingAfterBreak="0">
    <w:nsid w:val="40357F0E"/>
    <w:multiLevelType w:val="hybridMultilevel"/>
    <w:tmpl w:val="36888ACA"/>
    <w:lvl w:ilvl="0" w:tplc="7A582520">
      <w:start w:val="1"/>
      <w:numFmt w:val="bullet"/>
      <w:lvlText w:val="∙"/>
      <w:lvlJc w:val="left"/>
      <w:pPr>
        <w:ind w:left="720" w:hanging="360"/>
      </w:pPr>
      <w:rPr>
        <w:rFonts w:ascii="Barlow" w:hAnsi="Barl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5B44330"/>
    <w:multiLevelType w:val="hybridMultilevel"/>
    <w:tmpl w:val="90C41524"/>
    <w:lvl w:ilvl="0" w:tplc="7A582520">
      <w:start w:val="1"/>
      <w:numFmt w:val="bullet"/>
      <w:lvlText w:val="∙"/>
      <w:lvlJc w:val="left"/>
      <w:pPr>
        <w:ind w:left="720" w:hanging="360"/>
      </w:pPr>
      <w:rPr>
        <w:rFonts w:ascii="Barlow" w:hAnsi="Barl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9405357"/>
    <w:multiLevelType w:val="hybridMultilevel"/>
    <w:tmpl w:val="5E7AF0C2"/>
    <w:lvl w:ilvl="0" w:tplc="5A26CCB6">
      <w:start w:val="1"/>
      <w:numFmt w:val="bullet"/>
      <w:lvlText w:val=""/>
      <w:lvlJc w:val="left"/>
      <w:pPr>
        <w:ind w:left="720" w:hanging="360"/>
      </w:pPr>
      <w:rPr>
        <w:rFonts w:ascii="Symbol" w:hAnsi="Symbol" w:hint="default"/>
        <w:color w:val="BFBFBF" w:themeColor="background1" w:themeShade="BF"/>
        <w:sz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862CB7"/>
    <w:multiLevelType w:val="hybridMultilevel"/>
    <w:tmpl w:val="288E28E4"/>
    <w:lvl w:ilvl="0" w:tplc="7A582520">
      <w:start w:val="1"/>
      <w:numFmt w:val="bullet"/>
      <w:lvlText w:val="∙"/>
      <w:lvlJc w:val="left"/>
      <w:pPr>
        <w:ind w:left="720" w:hanging="360"/>
      </w:pPr>
      <w:rPr>
        <w:rFonts w:ascii="Barlow" w:hAnsi="Barl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26605BF"/>
    <w:multiLevelType w:val="hybridMultilevel"/>
    <w:tmpl w:val="083659C2"/>
    <w:lvl w:ilvl="0" w:tplc="5A26CCB6">
      <w:start w:val="1"/>
      <w:numFmt w:val="bullet"/>
      <w:lvlText w:val=""/>
      <w:lvlJc w:val="left"/>
      <w:pPr>
        <w:ind w:left="720" w:hanging="360"/>
      </w:pPr>
      <w:rPr>
        <w:rFonts w:ascii="Symbol" w:hAnsi="Symbol" w:hint="default"/>
        <w:color w:val="BFBFBF" w:themeColor="background1" w:themeShade="BF"/>
        <w:sz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427287"/>
    <w:multiLevelType w:val="hybridMultilevel"/>
    <w:tmpl w:val="C75A47E6"/>
    <w:lvl w:ilvl="0" w:tplc="5A26CCB6">
      <w:start w:val="1"/>
      <w:numFmt w:val="bullet"/>
      <w:lvlText w:val=""/>
      <w:lvlJc w:val="left"/>
      <w:pPr>
        <w:tabs>
          <w:tab w:val="num" w:pos="927"/>
        </w:tabs>
        <w:ind w:left="927" w:hanging="360"/>
      </w:pPr>
      <w:rPr>
        <w:rFonts w:ascii="Symbol" w:hAnsi="Symbol" w:hint="default"/>
        <w:color w:val="BFBFBF" w:themeColor="background1" w:themeShade="BF"/>
        <w:sz w:val="44"/>
      </w:rPr>
    </w:lvl>
    <w:lvl w:ilvl="1" w:tplc="9C38BEC8">
      <w:start w:val="1"/>
      <w:numFmt w:val="bullet"/>
      <w:lvlText w:val=""/>
      <w:lvlJc w:val="left"/>
      <w:pPr>
        <w:tabs>
          <w:tab w:val="num" w:pos="1636"/>
        </w:tabs>
        <w:ind w:left="1636" w:hanging="360"/>
      </w:pPr>
      <w:rPr>
        <w:rFonts w:ascii="Symbol" w:hAnsi="Symbol" w:hint="default"/>
        <w:color w:val="EFF3DD"/>
        <w:sz w:val="44"/>
      </w:rPr>
    </w:lvl>
    <w:lvl w:ilvl="2" w:tplc="EFB0BE7A">
      <w:start w:val="1"/>
      <w:numFmt w:val="bullet"/>
      <w:lvlText w:val=""/>
      <w:lvlJc w:val="left"/>
      <w:pPr>
        <w:tabs>
          <w:tab w:val="num" w:pos="2367"/>
        </w:tabs>
        <w:ind w:left="2367" w:hanging="360"/>
      </w:pPr>
      <w:rPr>
        <w:rFonts w:ascii="Symbol" w:hAnsi="Symbol" w:hint="default"/>
      </w:rPr>
    </w:lvl>
    <w:lvl w:ilvl="3" w:tplc="3DC29E14">
      <w:start w:val="2021"/>
      <w:numFmt w:val="bullet"/>
      <w:lvlText w:val="-"/>
      <w:lvlJc w:val="left"/>
      <w:pPr>
        <w:ind w:left="785" w:hanging="360"/>
      </w:pPr>
      <w:rPr>
        <w:rFonts w:ascii="Calibri" w:hAnsi="Calibri" w:hint="default"/>
        <w:color w:val="E5ECC6"/>
        <w:sz w:val="44"/>
      </w:rPr>
    </w:lvl>
    <w:lvl w:ilvl="4" w:tplc="1EB803FC" w:tentative="1">
      <w:start w:val="1"/>
      <w:numFmt w:val="bullet"/>
      <w:lvlText w:val=""/>
      <w:lvlJc w:val="left"/>
      <w:pPr>
        <w:tabs>
          <w:tab w:val="num" w:pos="3807"/>
        </w:tabs>
        <w:ind w:left="3807" w:hanging="360"/>
      </w:pPr>
      <w:rPr>
        <w:rFonts w:ascii="Symbol" w:hAnsi="Symbol" w:hint="default"/>
      </w:rPr>
    </w:lvl>
    <w:lvl w:ilvl="5" w:tplc="25A45232" w:tentative="1">
      <w:start w:val="1"/>
      <w:numFmt w:val="bullet"/>
      <w:lvlText w:val=""/>
      <w:lvlJc w:val="left"/>
      <w:pPr>
        <w:tabs>
          <w:tab w:val="num" w:pos="4527"/>
        </w:tabs>
        <w:ind w:left="4527" w:hanging="360"/>
      </w:pPr>
      <w:rPr>
        <w:rFonts w:ascii="Symbol" w:hAnsi="Symbol" w:hint="default"/>
      </w:rPr>
    </w:lvl>
    <w:lvl w:ilvl="6" w:tplc="D174CEEA" w:tentative="1">
      <w:start w:val="1"/>
      <w:numFmt w:val="bullet"/>
      <w:lvlText w:val=""/>
      <w:lvlJc w:val="left"/>
      <w:pPr>
        <w:tabs>
          <w:tab w:val="num" w:pos="5247"/>
        </w:tabs>
        <w:ind w:left="5247" w:hanging="360"/>
      </w:pPr>
      <w:rPr>
        <w:rFonts w:ascii="Symbol" w:hAnsi="Symbol" w:hint="default"/>
      </w:rPr>
    </w:lvl>
    <w:lvl w:ilvl="7" w:tplc="9E2C7346" w:tentative="1">
      <w:start w:val="1"/>
      <w:numFmt w:val="bullet"/>
      <w:lvlText w:val=""/>
      <w:lvlJc w:val="left"/>
      <w:pPr>
        <w:tabs>
          <w:tab w:val="num" w:pos="5967"/>
        </w:tabs>
        <w:ind w:left="5967" w:hanging="360"/>
      </w:pPr>
      <w:rPr>
        <w:rFonts w:ascii="Symbol" w:hAnsi="Symbol" w:hint="default"/>
      </w:rPr>
    </w:lvl>
    <w:lvl w:ilvl="8" w:tplc="AA62DC58" w:tentative="1">
      <w:start w:val="1"/>
      <w:numFmt w:val="bullet"/>
      <w:lvlText w:val=""/>
      <w:lvlJc w:val="left"/>
      <w:pPr>
        <w:tabs>
          <w:tab w:val="num" w:pos="6687"/>
        </w:tabs>
        <w:ind w:left="6687" w:hanging="360"/>
      </w:pPr>
      <w:rPr>
        <w:rFonts w:ascii="Symbol" w:hAnsi="Symbol" w:hint="default"/>
      </w:rPr>
    </w:lvl>
  </w:abstractNum>
  <w:abstractNum w:abstractNumId="14" w15:restartNumberingAfterBreak="0">
    <w:nsid w:val="7D37057E"/>
    <w:multiLevelType w:val="hybridMultilevel"/>
    <w:tmpl w:val="A05217C8"/>
    <w:lvl w:ilvl="0" w:tplc="5A26CCB6">
      <w:start w:val="1"/>
      <w:numFmt w:val="bullet"/>
      <w:lvlText w:val=""/>
      <w:lvlJc w:val="left"/>
      <w:pPr>
        <w:ind w:left="1287" w:hanging="360"/>
      </w:pPr>
      <w:rPr>
        <w:rFonts w:ascii="Symbol" w:hAnsi="Symbol" w:hint="default"/>
        <w:color w:val="BFBFBF" w:themeColor="background1" w:themeShade="BF"/>
        <w:sz w:val="44"/>
      </w:rPr>
    </w:lvl>
    <w:lvl w:ilvl="1" w:tplc="140C0003">
      <w:start w:val="1"/>
      <w:numFmt w:val="bullet"/>
      <w:lvlText w:val="o"/>
      <w:lvlJc w:val="left"/>
      <w:pPr>
        <w:ind w:left="2007" w:hanging="360"/>
      </w:pPr>
      <w:rPr>
        <w:rFonts w:ascii="Courier New" w:hAnsi="Courier New" w:cs="Courier New" w:hint="default"/>
      </w:rPr>
    </w:lvl>
    <w:lvl w:ilvl="2" w:tplc="140C0005" w:tentative="1">
      <w:start w:val="1"/>
      <w:numFmt w:val="bullet"/>
      <w:lvlText w:val=""/>
      <w:lvlJc w:val="left"/>
      <w:pPr>
        <w:ind w:left="2727" w:hanging="360"/>
      </w:pPr>
      <w:rPr>
        <w:rFonts w:ascii="Wingdings" w:hAnsi="Wingdings" w:hint="default"/>
      </w:rPr>
    </w:lvl>
    <w:lvl w:ilvl="3" w:tplc="140C0001" w:tentative="1">
      <w:start w:val="1"/>
      <w:numFmt w:val="bullet"/>
      <w:lvlText w:val=""/>
      <w:lvlJc w:val="left"/>
      <w:pPr>
        <w:ind w:left="3447" w:hanging="360"/>
      </w:pPr>
      <w:rPr>
        <w:rFonts w:ascii="Symbol" w:hAnsi="Symbol" w:hint="default"/>
      </w:rPr>
    </w:lvl>
    <w:lvl w:ilvl="4" w:tplc="140C0003" w:tentative="1">
      <w:start w:val="1"/>
      <w:numFmt w:val="bullet"/>
      <w:lvlText w:val="o"/>
      <w:lvlJc w:val="left"/>
      <w:pPr>
        <w:ind w:left="4167" w:hanging="360"/>
      </w:pPr>
      <w:rPr>
        <w:rFonts w:ascii="Courier New" w:hAnsi="Courier New" w:cs="Courier New" w:hint="default"/>
      </w:rPr>
    </w:lvl>
    <w:lvl w:ilvl="5" w:tplc="140C0005" w:tentative="1">
      <w:start w:val="1"/>
      <w:numFmt w:val="bullet"/>
      <w:lvlText w:val=""/>
      <w:lvlJc w:val="left"/>
      <w:pPr>
        <w:ind w:left="4887" w:hanging="360"/>
      </w:pPr>
      <w:rPr>
        <w:rFonts w:ascii="Wingdings" w:hAnsi="Wingdings" w:hint="default"/>
      </w:rPr>
    </w:lvl>
    <w:lvl w:ilvl="6" w:tplc="140C0001" w:tentative="1">
      <w:start w:val="1"/>
      <w:numFmt w:val="bullet"/>
      <w:lvlText w:val=""/>
      <w:lvlJc w:val="left"/>
      <w:pPr>
        <w:ind w:left="5607" w:hanging="360"/>
      </w:pPr>
      <w:rPr>
        <w:rFonts w:ascii="Symbol" w:hAnsi="Symbol" w:hint="default"/>
      </w:rPr>
    </w:lvl>
    <w:lvl w:ilvl="7" w:tplc="140C0003" w:tentative="1">
      <w:start w:val="1"/>
      <w:numFmt w:val="bullet"/>
      <w:lvlText w:val="o"/>
      <w:lvlJc w:val="left"/>
      <w:pPr>
        <w:ind w:left="6327" w:hanging="360"/>
      </w:pPr>
      <w:rPr>
        <w:rFonts w:ascii="Courier New" w:hAnsi="Courier New" w:cs="Courier New" w:hint="default"/>
      </w:rPr>
    </w:lvl>
    <w:lvl w:ilvl="8" w:tplc="140C0005" w:tentative="1">
      <w:start w:val="1"/>
      <w:numFmt w:val="bullet"/>
      <w:lvlText w:val=""/>
      <w:lvlJc w:val="left"/>
      <w:pPr>
        <w:ind w:left="7047" w:hanging="360"/>
      </w:pPr>
      <w:rPr>
        <w:rFonts w:ascii="Wingdings" w:hAnsi="Wingdings" w:hint="default"/>
      </w:rPr>
    </w:lvl>
  </w:abstractNum>
  <w:num w:numId="1">
    <w:abstractNumId w:val="1"/>
  </w:num>
  <w:num w:numId="2">
    <w:abstractNumId w:val="7"/>
  </w:num>
  <w:num w:numId="3">
    <w:abstractNumId w:val="3"/>
  </w:num>
  <w:num w:numId="4">
    <w:abstractNumId w:val="14"/>
  </w:num>
  <w:num w:numId="5">
    <w:abstractNumId w:val="10"/>
  </w:num>
  <w:num w:numId="6">
    <w:abstractNumId w:val="0"/>
  </w:num>
  <w:num w:numId="7">
    <w:abstractNumId w:val="12"/>
  </w:num>
  <w:num w:numId="8">
    <w:abstractNumId w:val="2"/>
  </w:num>
  <w:num w:numId="9">
    <w:abstractNumId w:val="4"/>
  </w:num>
  <w:num w:numId="10">
    <w:abstractNumId w:val="8"/>
  </w:num>
  <w:num w:numId="11">
    <w:abstractNumId w:val="9"/>
  </w:num>
  <w:num w:numId="12">
    <w:abstractNumId w:val="11"/>
  </w:num>
  <w:num w:numId="13">
    <w:abstractNumId w:val="5"/>
  </w:num>
  <w:num w:numId="14">
    <w:abstractNumId w:val="6"/>
  </w:num>
  <w:num w:numId="15">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3"/>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AE5"/>
    <w:rsid w:val="0001397D"/>
    <w:rsid w:val="00016B3E"/>
    <w:rsid w:val="00020A97"/>
    <w:rsid w:val="0002476B"/>
    <w:rsid w:val="000256D1"/>
    <w:rsid w:val="00025C08"/>
    <w:rsid w:val="00031090"/>
    <w:rsid w:val="00031940"/>
    <w:rsid w:val="000419DA"/>
    <w:rsid w:val="000430C3"/>
    <w:rsid w:val="00046269"/>
    <w:rsid w:val="000501EF"/>
    <w:rsid w:val="00052A16"/>
    <w:rsid w:val="00052FC1"/>
    <w:rsid w:val="00071638"/>
    <w:rsid w:val="00084606"/>
    <w:rsid w:val="000949E2"/>
    <w:rsid w:val="000A0271"/>
    <w:rsid w:val="000A292A"/>
    <w:rsid w:val="000A3AD5"/>
    <w:rsid w:val="000B59D8"/>
    <w:rsid w:val="000B72C4"/>
    <w:rsid w:val="000C096F"/>
    <w:rsid w:val="000C17F0"/>
    <w:rsid w:val="000D5C91"/>
    <w:rsid w:val="000E4FA4"/>
    <w:rsid w:val="000E56FD"/>
    <w:rsid w:val="000E60E8"/>
    <w:rsid w:val="000E786C"/>
    <w:rsid w:val="000F05CB"/>
    <w:rsid w:val="000F265D"/>
    <w:rsid w:val="000F33A7"/>
    <w:rsid w:val="000F6D7C"/>
    <w:rsid w:val="000F7E50"/>
    <w:rsid w:val="00102B1F"/>
    <w:rsid w:val="00105843"/>
    <w:rsid w:val="00113040"/>
    <w:rsid w:val="0011324C"/>
    <w:rsid w:val="0012096B"/>
    <w:rsid w:val="001246B8"/>
    <w:rsid w:val="00127165"/>
    <w:rsid w:val="001327A7"/>
    <w:rsid w:val="0013528B"/>
    <w:rsid w:val="0013606C"/>
    <w:rsid w:val="0014433A"/>
    <w:rsid w:val="001461B5"/>
    <w:rsid w:val="00150AC0"/>
    <w:rsid w:val="00151BBA"/>
    <w:rsid w:val="00152568"/>
    <w:rsid w:val="00161937"/>
    <w:rsid w:val="00164DB6"/>
    <w:rsid w:val="00191C21"/>
    <w:rsid w:val="00194544"/>
    <w:rsid w:val="001A2FDD"/>
    <w:rsid w:val="001A44F8"/>
    <w:rsid w:val="001A6672"/>
    <w:rsid w:val="001B06B0"/>
    <w:rsid w:val="001B1F5C"/>
    <w:rsid w:val="001B53CF"/>
    <w:rsid w:val="001B64BE"/>
    <w:rsid w:val="001B7AAA"/>
    <w:rsid w:val="001C3CB2"/>
    <w:rsid w:val="001C7FCB"/>
    <w:rsid w:val="001D023B"/>
    <w:rsid w:val="001D6382"/>
    <w:rsid w:val="001D6D9F"/>
    <w:rsid w:val="001D7148"/>
    <w:rsid w:val="001F1054"/>
    <w:rsid w:val="00201634"/>
    <w:rsid w:val="00206B45"/>
    <w:rsid w:val="0020713C"/>
    <w:rsid w:val="002138EA"/>
    <w:rsid w:val="00214754"/>
    <w:rsid w:val="00217058"/>
    <w:rsid w:val="00222497"/>
    <w:rsid w:val="002276B5"/>
    <w:rsid w:val="0024054F"/>
    <w:rsid w:val="0024362F"/>
    <w:rsid w:val="00262B32"/>
    <w:rsid w:val="00271A79"/>
    <w:rsid w:val="00282087"/>
    <w:rsid w:val="002867AB"/>
    <w:rsid w:val="00287C3E"/>
    <w:rsid w:val="002933E7"/>
    <w:rsid w:val="00296F8F"/>
    <w:rsid w:val="002A0D5A"/>
    <w:rsid w:val="002A2CAA"/>
    <w:rsid w:val="002B0253"/>
    <w:rsid w:val="002C0C97"/>
    <w:rsid w:val="002C5143"/>
    <w:rsid w:val="002D19C8"/>
    <w:rsid w:val="002D36C2"/>
    <w:rsid w:val="002D3E7C"/>
    <w:rsid w:val="002E0A60"/>
    <w:rsid w:val="002E4E12"/>
    <w:rsid w:val="002F43A9"/>
    <w:rsid w:val="002F4B08"/>
    <w:rsid w:val="00301687"/>
    <w:rsid w:val="003047DC"/>
    <w:rsid w:val="00315754"/>
    <w:rsid w:val="00324D69"/>
    <w:rsid w:val="00326386"/>
    <w:rsid w:val="00327A88"/>
    <w:rsid w:val="00342C93"/>
    <w:rsid w:val="00342E81"/>
    <w:rsid w:val="0034703A"/>
    <w:rsid w:val="00375A13"/>
    <w:rsid w:val="0038135C"/>
    <w:rsid w:val="00394F06"/>
    <w:rsid w:val="003A1370"/>
    <w:rsid w:val="003A5A2B"/>
    <w:rsid w:val="003A7EA7"/>
    <w:rsid w:val="003B0B3C"/>
    <w:rsid w:val="003C689F"/>
    <w:rsid w:val="003D4693"/>
    <w:rsid w:val="003D5C1D"/>
    <w:rsid w:val="003E0F9A"/>
    <w:rsid w:val="003E7B19"/>
    <w:rsid w:val="003F0598"/>
    <w:rsid w:val="004021AA"/>
    <w:rsid w:val="0040467E"/>
    <w:rsid w:val="00416156"/>
    <w:rsid w:val="00421144"/>
    <w:rsid w:val="00422172"/>
    <w:rsid w:val="00425052"/>
    <w:rsid w:val="00430DBF"/>
    <w:rsid w:val="004347B4"/>
    <w:rsid w:val="0044087E"/>
    <w:rsid w:val="0044257D"/>
    <w:rsid w:val="004459B6"/>
    <w:rsid w:val="00445E35"/>
    <w:rsid w:val="004500A9"/>
    <w:rsid w:val="0046373C"/>
    <w:rsid w:val="00467162"/>
    <w:rsid w:val="004710A6"/>
    <w:rsid w:val="004771F0"/>
    <w:rsid w:val="004854AA"/>
    <w:rsid w:val="004A2C99"/>
    <w:rsid w:val="004A4F2E"/>
    <w:rsid w:val="004A7CDD"/>
    <w:rsid w:val="004B0325"/>
    <w:rsid w:val="004B6385"/>
    <w:rsid w:val="004E263A"/>
    <w:rsid w:val="004E3D4D"/>
    <w:rsid w:val="004F04DA"/>
    <w:rsid w:val="004F129D"/>
    <w:rsid w:val="00500BF6"/>
    <w:rsid w:val="00504652"/>
    <w:rsid w:val="00505630"/>
    <w:rsid w:val="005153F4"/>
    <w:rsid w:val="00521AB7"/>
    <w:rsid w:val="005230AB"/>
    <w:rsid w:val="0052655E"/>
    <w:rsid w:val="00530C1F"/>
    <w:rsid w:val="00530FEA"/>
    <w:rsid w:val="00536BB0"/>
    <w:rsid w:val="00536F4C"/>
    <w:rsid w:val="00541ACB"/>
    <w:rsid w:val="00547130"/>
    <w:rsid w:val="00554CD6"/>
    <w:rsid w:val="00555BC1"/>
    <w:rsid w:val="005577C2"/>
    <w:rsid w:val="005632EA"/>
    <w:rsid w:val="00566671"/>
    <w:rsid w:val="00570E49"/>
    <w:rsid w:val="00571D67"/>
    <w:rsid w:val="00572125"/>
    <w:rsid w:val="005829E1"/>
    <w:rsid w:val="00582D68"/>
    <w:rsid w:val="0058311E"/>
    <w:rsid w:val="00583FA9"/>
    <w:rsid w:val="00594A80"/>
    <w:rsid w:val="00594F40"/>
    <w:rsid w:val="005951F6"/>
    <w:rsid w:val="005A5164"/>
    <w:rsid w:val="005B40FC"/>
    <w:rsid w:val="005B676C"/>
    <w:rsid w:val="005C0BC0"/>
    <w:rsid w:val="005D01F9"/>
    <w:rsid w:val="005D1B85"/>
    <w:rsid w:val="005F1CEF"/>
    <w:rsid w:val="005F2D61"/>
    <w:rsid w:val="005F3BC8"/>
    <w:rsid w:val="005F6C8B"/>
    <w:rsid w:val="005F7CDE"/>
    <w:rsid w:val="00601F30"/>
    <w:rsid w:val="00606209"/>
    <w:rsid w:val="006151FD"/>
    <w:rsid w:val="00620CC4"/>
    <w:rsid w:val="0062145F"/>
    <w:rsid w:val="006261D9"/>
    <w:rsid w:val="00631ACD"/>
    <w:rsid w:val="006371ED"/>
    <w:rsid w:val="0064308B"/>
    <w:rsid w:val="006436BE"/>
    <w:rsid w:val="00663B68"/>
    <w:rsid w:val="006665A3"/>
    <w:rsid w:val="00677C14"/>
    <w:rsid w:val="0068779B"/>
    <w:rsid w:val="0068780C"/>
    <w:rsid w:val="00687B0A"/>
    <w:rsid w:val="00692F92"/>
    <w:rsid w:val="006977A1"/>
    <w:rsid w:val="006A2565"/>
    <w:rsid w:val="006A3DBB"/>
    <w:rsid w:val="006D3409"/>
    <w:rsid w:val="006D350B"/>
    <w:rsid w:val="006D7E3D"/>
    <w:rsid w:val="006E02CD"/>
    <w:rsid w:val="006E2BD8"/>
    <w:rsid w:val="006E362F"/>
    <w:rsid w:val="006F3553"/>
    <w:rsid w:val="006F554D"/>
    <w:rsid w:val="006F6B05"/>
    <w:rsid w:val="0070111D"/>
    <w:rsid w:val="00701DB9"/>
    <w:rsid w:val="00711159"/>
    <w:rsid w:val="00711892"/>
    <w:rsid w:val="00714F8F"/>
    <w:rsid w:val="007255F9"/>
    <w:rsid w:val="007446D5"/>
    <w:rsid w:val="00745FB5"/>
    <w:rsid w:val="00773837"/>
    <w:rsid w:val="007753F0"/>
    <w:rsid w:val="00775CA3"/>
    <w:rsid w:val="00787415"/>
    <w:rsid w:val="00792042"/>
    <w:rsid w:val="007939E9"/>
    <w:rsid w:val="00794026"/>
    <w:rsid w:val="00797E27"/>
    <w:rsid w:val="007A0BFF"/>
    <w:rsid w:val="007A282D"/>
    <w:rsid w:val="007A5042"/>
    <w:rsid w:val="007A5CCF"/>
    <w:rsid w:val="007B186B"/>
    <w:rsid w:val="007B4802"/>
    <w:rsid w:val="007B58D3"/>
    <w:rsid w:val="007C0D6F"/>
    <w:rsid w:val="007C340D"/>
    <w:rsid w:val="007D1F61"/>
    <w:rsid w:val="007D4D5B"/>
    <w:rsid w:val="007E08B8"/>
    <w:rsid w:val="007F035F"/>
    <w:rsid w:val="007F11F3"/>
    <w:rsid w:val="00806096"/>
    <w:rsid w:val="008101DC"/>
    <w:rsid w:val="00817FFC"/>
    <w:rsid w:val="00821B57"/>
    <w:rsid w:val="00823F26"/>
    <w:rsid w:val="00824AE5"/>
    <w:rsid w:val="0083587B"/>
    <w:rsid w:val="008431A3"/>
    <w:rsid w:val="00856A05"/>
    <w:rsid w:val="00863D76"/>
    <w:rsid w:val="00864ED7"/>
    <w:rsid w:val="008653BB"/>
    <w:rsid w:val="00873B05"/>
    <w:rsid w:val="0088033F"/>
    <w:rsid w:val="00882367"/>
    <w:rsid w:val="008870B0"/>
    <w:rsid w:val="00893A71"/>
    <w:rsid w:val="00896E73"/>
    <w:rsid w:val="008B0B14"/>
    <w:rsid w:val="008B3CFB"/>
    <w:rsid w:val="008C34DD"/>
    <w:rsid w:val="008C67F3"/>
    <w:rsid w:val="008D337F"/>
    <w:rsid w:val="008E41EE"/>
    <w:rsid w:val="008E69C4"/>
    <w:rsid w:val="008F2AA9"/>
    <w:rsid w:val="008F59CE"/>
    <w:rsid w:val="00900CBB"/>
    <w:rsid w:val="009119C0"/>
    <w:rsid w:val="0091592F"/>
    <w:rsid w:val="00916E6A"/>
    <w:rsid w:val="00917FF1"/>
    <w:rsid w:val="00921897"/>
    <w:rsid w:val="00936F49"/>
    <w:rsid w:val="00942051"/>
    <w:rsid w:val="00942F9F"/>
    <w:rsid w:val="00945A22"/>
    <w:rsid w:val="009464E1"/>
    <w:rsid w:val="009528B4"/>
    <w:rsid w:val="009541B1"/>
    <w:rsid w:val="00957A50"/>
    <w:rsid w:val="00957CF0"/>
    <w:rsid w:val="00975D83"/>
    <w:rsid w:val="0098025D"/>
    <w:rsid w:val="00985F9C"/>
    <w:rsid w:val="00986429"/>
    <w:rsid w:val="00986946"/>
    <w:rsid w:val="009950E8"/>
    <w:rsid w:val="00997B9D"/>
    <w:rsid w:val="009A2A46"/>
    <w:rsid w:val="009A41FA"/>
    <w:rsid w:val="009A7A93"/>
    <w:rsid w:val="009B020A"/>
    <w:rsid w:val="009B1DF3"/>
    <w:rsid w:val="009B2BA6"/>
    <w:rsid w:val="009B3FD5"/>
    <w:rsid w:val="009B53B1"/>
    <w:rsid w:val="009C225B"/>
    <w:rsid w:val="009C71E0"/>
    <w:rsid w:val="009C747F"/>
    <w:rsid w:val="009D3BAB"/>
    <w:rsid w:val="009D7F76"/>
    <w:rsid w:val="009E1202"/>
    <w:rsid w:val="009F203C"/>
    <w:rsid w:val="009F47B6"/>
    <w:rsid w:val="00A0131E"/>
    <w:rsid w:val="00A02EC8"/>
    <w:rsid w:val="00A10E7C"/>
    <w:rsid w:val="00A17A1F"/>
    <w:rsid w:val="00A27CD9"/>
    <w:rsid w:val="00A3031A"/>
    <w:rsid w:val="00A34D37"/>
    <w:rsid w:val="00A37DEC"/>
    <w:rsid w:val="00A403B0"/>
    <w:rsid w:val="00A42212"/>
    <w:rsid w:val="00A60C33"/>
    <w:rsid w:val="00A65369"/>
    <w:rsid w:val="00A744FE"/>
    <w:rsid w:val="00A77AC3"/>
    <w:rsid w:val="00A9003B"/>
    <w:rsid w:val="00A91530"/>
    <w:rsid w:val="00A977E1"/>
    <w:rsid w:val="00AA3C95"/>
    <w:rsid w:val="00AB25E6"/>
    <w:rsid w:val="00AB50B3"/>
    <w:rsid w:val="00AB621E"/>
    <w:rsid w:val="00AB7190"/>
    <w:rsid w:val="00AC2D35"/>
    <w:rsid w:val="00AC5B93"/>
    <w:rsid w:val="00AD158E"/>
    <w:rsid w:val="00AE11BE"/>
    <w:rsid w:val="00AE7271"/>
    <w:rsid w:val="00AE73A8"/>
    <w:rsid w:val="00AF01DF"/>
    <w:rsid w:val="00AF16F2"/>
    <w:rsid w:val="00AF22C7"/>
    <w:rsid w:val="00AF3E83"/>
    <w:rsid w:val="00AF7F9A"/>
    <w:rsid w:val="00B0023F"/>
    <w:rsid w:val="00B01B1E"/>
    <w:rsid w:val="00B03C23"/>
    <w:rsid w:val="00B15D0E"/>
    <w:rsid w:val="00B22734"/>
    <w:rsid w:val="00B25A94"/>
    <w:rsid w:val="00B361B0"/>
    <w:rsid w:val="00B4069F"/>
    <w:rsid w:val="00B467C4"/>
    <w:rsid w:val="00B61FBA"/>
    <w:rsid w:val="00B64DA6"/>
    <w:rsid w:val="00B718B0"/>
    <w:rsid w:val="00B736F9"/>
    <w:rsid w:val="00B737E3"/>
    <w:rsid w:val="00B77858"/>
    <w:rsid w:val="00B80D1B"/>
    <w:rsid w:val="00B80FF2"/>
    <w:rsid w:val="00B83D20"/>
    <w:rsid w:val="00B95083"/>
    <w:rsid w:val="00B963A7"/>
    <w:rsid w:val="00B97479"/>
    <w:rsid w:val="00BA285A"/>
    <w:rsid w:val="00BB0456"/>
    <w:rsid w:val="00BB6016"/>
    <w:rsid w:val="00BC5E80"/>
    <w:rsid w:val="00BE0FA5"/>
    <w:rsid w:val="00BE3E4F"/>
    <w:rsid w:val="00BF3A3C"/>
    <w:rsid w:val="00BF64EB"/>
    <w:rsid w:val="00BF7CBE"/>
    <w:rsid w:val="00C002A8"/>
    <w:rsid w:val="00C039B5"/>
    <w:rsid w:val="00C0577F"/>
    <w:rsid w:val="00C10112"/>
    <w:rsid w:val="00C131F1"/>
    <w:rsid w:val="00C17AF7"/>
    <w:rsid w:val="00C2316F"/>
    <w:rsid w:val="00C231DA"/>
    <w:rsid w:val="00C24ED6"/>
    <w:rsid w:val="00C2760F"/>
    <w:rsid w:val="00C36549"/>
    <w:rsid w:val="00C419BD"/>
    <w:rsid w:val="00C47A6A"/>
    <w:rsid w:val="00C54E4E"/>
    <w:rsid w:val="00C5562F"/>
    <w:rsid w:val="00C55C23"/>
    <w:rsid w:val="00C60C15"/>
    <w:rsid w:val="00C64FF5"/>
    <w:rsid w:val="00C9788A"/>
    <w:rsid w:val="00CA11DF"/>
    <w:rsid w:val="00CA2D99"/>
    <w:rsid w:val="00CB0895"/>
    <w:rsid w:val="00CB3454"/>
    <w:rsid w:val="00CB4BFA"/>
    <w:rsid w:val="00CC2FE7"/>
    <w:rsid w:val="00CD07B6"/>
    <w:rsid w:val="00CD336C"/>
    <w:rsid w:val="00CD7222"/>
    <w:rsid w:val="00CF06CF"/>
    <w:rsid w:val="00D000BE"/>
    <w:rsid w:val="00D020A7"/>
    <w:rsid w:val="00D12342"/>
    <w:rsid w:val="00D207F4"/>
    <w:rsid w:val="00D20D01"/>
    <w:rsid w:val="00D228A6"/>
    <w:rsid w:val="00D25B11"/>
    <w:rsid w:val="00D31780"/>
    <w:rsid w:val="00D337E0"/>
    <w:rsid w:val="00D40999"/>
    <w:rsid w:val="00D50C05"/>
    <w:rsid w:val="00D51796"/>
    <w:rsid w:val="00D5426B"/>
    <w:rsid w:val="00D84358"/>
    <w:rsid w:val="00D85DAD"/>
    <w:rsid w:val="00D94385"/>
    <w:rsid w:val="00D95E90"/>
    <w:rsid w:val="00DA0051"/>
    <w:rsid w:val="00DA07BA"/>
    <w:rsid w:val="00DA2899"/>
    <w:rsid w:val="00DA792A"/>
    <w:rsid w:val="00DA79E1"/>
    <w:rsid w:val="00DB0BE7"/>
    <w:rsid w:val="00DB0DF7"/>
    <w:rsid w:val="00DB2DC7"/>
    <w:rsid w:val="00DB6330"/>
    <w:rsid w:val="00DC1373"/>
    <w:rsid w:val="00DC631E"/>
    <w:rsid w:val="00DE3AE8"/>
    <w:rsid w:val="00DF11C1"/>
    <w:rsid w:val="00E02C2B"/>
    <w:rsid w:val="00E06F94"/>
    <w:rsid w:val="00E073E3"/>
    <w:rsid w:val="00E232C6"/>
    <w:rsid w:val="00E267DC"/>
    <w:rsid w:val="00E3018E"/>
    <w:rsid w:val="00E3340C"/>
    <w:rsid w:val="00E36768"/>
    <w:rsid w:val="00E37A1A"/>
    <w:rsid w:val="00E47D2D"/>
    <w:rsid w:val="00E534D0"/>
    <w:rsid w:val="00E538B4"/>
    <w:rsid w:val="00E53D05"/>
    <w:rsid w:val="00E54649"/>
    <w:rsid w:val="00E60E6F"/>
    <w:rsid w:val="00E65245"/>
    <w:rsid w:val="00E6747E"/>
    <w:rsid w:val="00E72AB8"/>
    <w:rsid w:val="00E80798"/>
    <w:rsid w:val="00E81AFB"/>
    <w:rsid w:val="00E8205D"/>
    <w:rsid w:val="00E8241D"/>
    <w:rsid w:val="00E87D7E"/>
    <w:rsid w:val="00E90F49"/>
    <w:rsid w:val="00E9187E"/>
    <w:rsid w:val="00E94C52"/>
    <w:rsid w:val="00E97434"/>
    <w:rsid w:val="00EA5EBF"/>
    <w:rsid w:val="00EC20B2"/>
    <w:rsid w:val="00ED01E8"/>
    <w:rsid w:val="00ED36B6"/>
    <w:rsid w:val="00ED3D99"/>
    <w:rsid w:val="00ED4039"/>
    <w:rsid w:val="00ED7AE6"/>
    <w:rsid w:val="00EE747E"/>
    <w:rsid w:val="00EE7C29"/>
    <w:rsid w:val="00EF4792"/>
    <w:rsid w:val="00EF5659"/>
    <w:rsid w:val="00F05851"/>
    <w:rsid w:val="00F13F14"/>
    <w:rsid w:val="00F173A2"/>
    <w:rsid w:val="00F245E8"/>
    <w:rsid w:val="00F26584"/>
    <w:rsid w:val="00F26993"/>
    <w:rsid w:val="00F34CB4"/>
    <w:rsid w:val="00F37D38"/>
    <w:rsid w:val="00F400A7"/>
    <w:rsid w:val="00F4091F"/>
    <w:rsid w:val="00F45339"/>
    <w:rsid w:val="00F46C70"/>
    <w:rsid w:val="00F46D11"/>
    <w:rsid w:val="00F511F1"/>
    <w:rsid w:val="00F559EA"/>
    <w:rsid w:val="00F60FE9"/>
    <w:rsid w:val="00F633CF"/>
    <w:rsid w:val="00F7221A"/>
    <w:rsid w:val="00F7293B"/>
    <w:rsid w:val="00F753CF"/>
    <w:rsid w:val="00F84BEB"/>
    <w:rsid w:val="00F852B5"/>
    <w:rsid w:val="00F86D0D"/>
    <w:rsid w:val="00F86FF6"/>
    <w:rsid w:val="00F90302"/>
    <w:rsid w:val="00F913E9"/>
    <w:rsid w:val="00F9303D"/>
    <w:rsid w:val="00FB09D5"/>
    <w:rsid w:val="00FB4D88"/>
    <w:rsid w:val="00FC6EF3"/>
    <w:rsid w:val="00FC7452"/>
    <w:rsid w:val="00FD16CD"/>
    <w:rsid w:val="00FE684A"/>
    <w:rsid w:val="00FE7771"/>
    <w:rsid w:val="00FE7997"/>
    <w:rsid w:val="00FF02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A36004"/>
  <w15:chartTrackingRefBased/>
  <w15:docId w15:val="{209C8A02-C651-42BE-A921-3896DDF84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en-US" w:eastAsia="en-US" w:bidi="ar-SA"/>
      </w:rPr>
    </w:rPrDefault>
    <w:pPrDefault>
      <w:pPr>
        <w:spacing w:before="280" w:after="280" w:line="269" w:lineRule="auto"/>
        <w:jc w:val="both"/>
      </w:pPr>
    </w:pPrDefault>
  </w:docDefaults>
  <w:latentStyles w:defLockedState="0" w:defUIPriority="99" w:defSemiHidden="0" w:defUnhideWhenUsed="0" w:defQFormat="0" w:count="371">
    <w:lsdException w:name="Normal" w:uiPriority="0"/>
    <w:lsdException w:name="heading 1" w:qFormat="1"/>
    <w:lsdException w:name="heading 2" w:semiHidden="1" w:unhideWhenUsed="1" w:qFormat="1"/>
    <w:lsdException w:name="heading 3" w:semiHidden="1"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lsdException w:name="table of authorities" w:semiHidden="1" w:unhideWhenUsed="1"/>
    <w:lsdException w:name="macro" w:semiHidden="1" w:unhideWhenUsed="1"/>
    <w:lsdException w:name="toa heading" w:semiHidden="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semiHidden/>
    <w:rsid w:val="001C7FCB"/>
    <w:rPr>
      <w:lang w:val="fr-LU"/>
    </w:rPr>
  </w:style>
  <w:style w:type="paragraph" w:styleId="Titre1">
    <w:name w:val="heading 1"/>
    <w:basedOn w:val="Normal"/>
    <w:next w:val="Normal"/>
    <w:link w:val="Titre1Car"/>
    <w:uiPriority w:val="99"/>
    <w:semiHidden/>
    <w:qFormat/>
    <w:rsid w:val="00B737E3"/>
    <w:pPr>
      <w:keepNext/>
      <w:keepLines/>
      <w:spacing w:before="240"/>
      <w:outlineLvl w:val="0"/>
    </w:pPr>
    <w:rPr>
      <w:rFonts w:eastAsiaTheme="majorEastAsia" w:cstheme="majorBidi"/>
      <w:b/>
      <w:sz w:val="40"/>
      <w:szCs w:val="32"/>
    </w:rPr>
  </w:style>
  <w:style w:type="paragraph" w:styleId="Titre2">
    <w:name w:val="heading 2"/>
    <w:basedOn w:val="Normal"/>
    <w:next w:val="Normal"/>
    <w:link w:val="Titre2Car"/>
    <w:uiPriority w:val="99"/>
    <w:semiHidden/>
    <w:qFormat/>
    <w:rsid w:val="00B737E3"/>
    <w:pPr>
      <w:keepNext/>
      <w:keepLines/>
      <w:spacing w:before="40"/>
      <w:outlineLvl w:val="1"/>
    </w:pPr>
    <w:rPr>
      <w:rFonts w:eastAsiaTheme="majorEastAsia" w:cstheme="majorBidi"/>
      <w:b/>
      <w:sz w:val="28"/>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link w:val="En-tteCar"/>
    <w:uiPriority w:val="99"/>
    <w:semiHidden/>
    <w:rsid w:val="001C7FCB"/>
    <w:pPr>
      <w:tabs>
        <w:tab w:val="center" w:pos="4680"/>
        <w:tab w:val="right" w:pos="9360"/>
      </w:tabs>
      <w:spacing w:before="0" w:after="0"/>
    </w:pPr>
    <w:rPr>
      <w:lang w:val="en-GB"/>
    </w:rPr>
  </w:style>
  <w:style w:type="character" w:customStyle="1" w:styleId="En-tteCar">
    <w:name w:val="En-tête Car"/>
    <w:basedOn w:val="Policepardfaut"/>
    <w:link w:val="En-tte"/>
    <w:uiPriority w:val="99"/>
    <w:semiHidden/>
    <w:rsid w:val="001C7FCB"/>
    <w:rPr>
      <w:lang w:val="en-GB"/>
    </w:rPr>
  </w:style>
  <w:style w:type="paragraph" w:styleId="Pieddepage">
    <w:name w:val="footer"/>
    <w:link w:val="PieddepageCar"/>
    <w:uiPriority w:val="99"/>
    <w:rsid w:val="001C7FCB"/>
    <w:pPr>
      <w:tabs>
        <w:tab w:val="center" w:pos="4680"/>
        <w:tab w:val="right" w:pos="9360"/>
      </w:tabs>
      <w:spacing w:before="0" w:after="0"/>
    </w:pPr>
    <w:rPr>
      <w:lang w:val="en-GB"/>
    </w:rPr>
  </w:style>
  <w:style w:type="character" w:customStyle="1" w:styleId="PieddepageCar">
    <w:name w:val="Pied de page Car"/>
    <w:basedOn w:val="Policepardfaut"/>
    <w:link w:val="Pieddepage"/>
    <w:uiPriority w:val="99"/>
    <w:rsid w:val="001C7FCB"/>
    <w:rPr>
      <w:lang w:val="en-GB"/>
    </w:rPr>
  </w:style>
  <w:style w:type="character" w:styleId="Numrodepage">
    <w:name w:val="page number"/>
    <w:basedOn w:val="Policepardfaut"/>
    <w:uiPriority w:val="99"/>
    <w:semiHidden/>
    <w:rsid w:val="00BB0456"/>
  </w:style>
  <w:style w:type="character" w:customStyle="1" w:styleId="Titre1Car">
    <w:name w:val="Titre 1 Car"/>
    <w:basedOn w:val="Policepardfaut"/>
    <w:link w:val="Titre1"/>
    <w:uiPriority w:val="99"/>
    <w:semiHidden/>
    <w:rsid w:val="007E08B8"/>
    <w:rPr>
      <w:rFonts w:eastAsiaTheme="majorEastAsia" w:cstheme="majorBidi"/>
      <w:b/>
      <w:sz w:val="40"/>
      <w:szCs w:val="32"/>
      <w:lang w:val="fr-LU"/>
    </w:rPr>
  </w:style>
  <w:style w:type="character" w:customStyle="1" w:styleId="Titre2Car">
    <w:name w:val="Titre 2 Car"/>
    <w:basedOn w:val="Policepardfaut"/>
    <w:link w:val="Titre2"/>
    <w:uiPriority w:val="99"/>
    <w:semiHidden/>
    <w:rsid w:val="007E08B8"/>
    <w:rPr>
      <w:rFonts w:eastAsiaTheme="majorEastAsia" w:cstheme="majorBidi"/>
      <w:b/>
      <w:sz w:val="28"/>
      <w:szCs w:val="26"/>
      <w:lang w:val="fr-LU"/>
    </w:rPr>
  </w:style>
  <w:style w:type="paragraph" w:styleId="Titre">
    <w:name w:val="Title"/>
    <w:next w:val="Normal"/>
    <w:link w:val="TitreCar"/>
    <w:uiPriority w:val="99"/>
    <w:semiHidden/>
    <w:rsid w:val="00B737E3"/>
    <w:pPr>
      <w:contextualSpacing/>
    </w:pPr>
    <w:rPr>
      <w:rFonts w:eastAsiaTheme="majorEastAsia" w:cstheme="majorBidi"/>
      <w:kern w:val="28"/>
      <w:szCs w:val="56"/>
      <w:lang w:val="fr-LU"/>
    </w:rPr>
  </w:style>
  <w:style w:type="character" w:customStyle="1" w:styleId="TitreCar">
    <w:name w:val="Titre Car"/>
    <w:basedOn w:val="Policepardfaut"/>
    <w:link w:val="Titre"/>
    <w:uiPriority w:val="99"/>
    <w:semiHidden/>
    <w:rsid w:val="007E08B8"/>
    <w:rPr>
      <w:rFonts w:eastAsiaTheme="majorEastAsia" w:cstheme="majorBidi"/>
      <w:kern w:val="28"/>
      <w:szCs w:val="56"/>
      <w:lang w:val="fr-LU"/>
    </w:rPr>
  </w:style>
  <w:style w:type="paragraph" w:styleId="Sous-titre">
    <w:name w:val="Subtitle"/>
    <w:next w:val="Normal"/>
    <w:link w:val="Sous-titreCar"/>
    <w:uiPriority w:val="99"/>
    <w:semiHidden/>
    <w:rsid w:val="00B737E3"/>
    <w:pPr>
      <w:numPr>
        <w:ilvl w:val="1"/>
      </w:numPr>
      <w:spacing w:after="160"/>
    </w:pPr>
    <w:rPr>
      <w:rFonts w:eastAsiaTheme="minorEastAsia"/>
      <w:szCs w:val="22"/>
      <w:lang w:val="fr-LU"/>
    </w:rPr>
  </w:style>
  <w:style w:type="character" w:customStyle="1" w:styleId="Sous-titreCar">
    <w:name w:val="Sous-titre Car"/>
    <w:basedOn w:val="Policepardfaut"/>
    <w:link w:val="Sous-titre"/>
    <w:uiPriority w:val="99"/>
    <w:semiHidden/>
    <w:rsid w:val="007E08B8"/>
    <w:rPr>
      <w:rFonts w:eastAsiaTheme="minorEastAsia"/>
      <w:szCs w:val="22"/>
      <w:lang w:val="fr-LU"/>
    </w:rPr>
  </w:style>
  <w:style w:type="paragraph" w:styleId="Textedebulles">
    <w:name w:val="Balloon Text"/>
    <w:basedOn w:val="Normal"/>
    <w:link w:val="TextedebullesCar"/>
    <w:uiPriority w:val="99"/>
    <w:semiHidden/>
    <w:rsid w:val="00BB0456"/>
    <w:rPr>
      <w:rFonts w:ascii="Segoe UI" w:hAnsi="Segoe UI" w:cs="Segoe UI"/>
      <w:sz w:val="18"/>
      <w:szCs w:val="18"/>
    </w:rPr>
  </w:style>
  <w:style w:type="character" w:customStyle="1" w:styleId="TextedebullesCar">
    <w:name w:val="Texte de bulles Car"/>
    <w:basedOn w:val="Policepardfaut"/>
    <w:link w:val="Textedebulles"/>
    <w:uiPriority w:val="99"/>
    <w:semiHidden/>
    <w:rsid w:val="00BB0456"/>
    <w:rPr>
      <w:rFonts w:ascii="Segoe UI" w:hAnsi="Segoe UI" w:cs="Segoe UI"/>
      <w:sz w:val="18"/>
      <w:szCs w:val="18"/>
    </w:rPr>
  </w:style>
  <w:style w:type="paragraph" w:styleId="Notedebasdepage">
    <w:name w:val="footnote text"/>
    <w:link w:val="NotedebasdepageCar"/>
    <w:uiPriority w:val="99"/>
    <w:rsid w:val="001C7FCB"/>
    <w:pPr>
      <w:spacing w:before="0" w:after="0" w:line="240" w:lineRule="auto"/>
    </w:pPr>
    <w:rPr>
      <w:sz w:val="16"/>
      <w:lang w:val="en-GB"/>
    </w:rPr>
  </w:style>
  <w:style w:type="character" w:customStyle="1" w:styleId="NotedebasdepageCar">
    <w:name w:val="Note de bas de page Car"/>
    <w:basedOn w:val="Policepardfaut"/>
    <w:link w:val="Notedebasdepage"/>
    <w:uiPriority w:val="99"/>
    <w:rsid w:val="001C7FCB"/>
    <w:rPr>
      <w:sz w:val="16"/>
      <w:lang w:val="en-GB"/>
    </w:rPr>
  </w:style>
  <w:style w:type="character" w:styleId="Appelnotedebasdep">
    <w:name w:val="footnote reference"/>
    <w:uiPriority w:val="99"/>
    <w:rsid w:val="001C7FCB"/>
    <w:rPr>
      <w:vertAlign w:val="superscript"/>
      <w:lang w:val="en-GB"/>
    </w:rPr>
  </w:style>
  <w:style w:type="paragraph" w:styleId="Sansinterligne">
    <w:name w:val="No Spacing"/>
    <w:uiPriority w:val="99"/>
    <w:rsid w:val="001C7FCB"/>
    <w:pPr>
      <w:spacing w:before="0" w:after="0"/>
    </w:pPr>
    <w:rPr>
      <w:lang w:val="en-GB"/>
    </w:rPr>
  </w:style>
  <w:style w:type="paragraph" w:styleId="TM1">
    <w:name w:val="toc 1"/>
    <w:basedOn w:val="AMNormal"/>
    <w:next w:val="AMNormal"/>
    <w:autoRedefine/>
    <w:uiPriority w:val="99"/>
    <w:semiHidden/>
    <w:unhideWhenUsed/>
    <w:rsid w:val="00773837"/>
    <w:pPr>
      <w:tabs>
        <w:tab w:val="left" w:pos="851"/>
        <w:tab w:val="right" w:leader="dot" w:pos="9072"/>
      </w:tabs>
      <w:spacing w:before="120" w:after="120"/>
      <w:ind w:left="851" w:hanging="851"/>
    </w:pPr>
  </w:style>
  <w:style w:type="paragraph" w:styleId="TM2">
    <w:name w:val="toc 2"/>
    <w:basedOn w:val="AMNormal"/>
    <w:next w:val="AMNormal"/>
    <w:autoRedefine/>
    <w:uiPriority w:val="99"/>
    <w:semiHidden/>
    <w:unhideWhenUsed/>
    <w:rsid w:val="00773837"/>
    <w:pPr>
      <w:tabs>
        <w:tab w:val="left" w:pos="851"/>
        <w:tab w:val="right" w:leader="dot" w:pos="9072"/>
      </w:tabs>
      <w:spacing w:before="120" w:after="120"/>
      <w:ind w:left="851" w:hanging="851"/>
    </w:pPr>
  </w:style>
  <w:style w:type="paragraph" w:customStyle="1" w:styleId="AMBulletLevel1">
    <w:name w:val="A&amp;M Bullet Level 1"/>
    <w:uiPriority w:val="9"/>
    <w:qFormat/>
    <w:rsid w:val="001C7FCB"/>
    <w:pPr>
      <w:numPr>
        <w:numId w:val="1"/>
      </w:numPr>
    </w:pPr>
    <w:rPr>
      <w:rFonts w:eastAsia="Times New Roman" w:cs="Times New Roman"/>
      <w:lang w:val="en-GB" w:eastAsia="fr-BE"/>
    </w:rPr>
  </w:style>
  <w:style w:type="paragraph" w:customStyle="1" w:styleId="AMBulletLevel2">
    <w:name w:val="A&amp;M Bullet Level 2"/>
    <w:uiPriority w:val="9"/>
    <w:qFormat/>
    <w:rsid w:val="001C7FCB"/>
    <w:pPr>
      <w:numPr>
        <w:ilvl w:val="1"/>
        <w:numId w:val="1"/>
      </w:numPr>
    </w:pPr>
    <w:rPr>
      <w:rFonts w:eastAsia="Times New Roman" w:cs="Times New Roman"/>
      <w:lang w:val="en-GB" w:eastAsia="fr-BE"/>
    </w:rPr>
  </w:style>
  <w:style w:type="paragraph" w:customStyle="1" w:styleId="AMBulletLevel3">
    <w:name w:val="A&amp;M Bullet Level 3"/>
    <w:uiPriority w:val="9"/>
    <w:qFormat/>
    <w:rsid w:val="001C7FCB"/>
    <w:pPr>
      <w:numPr>
        <w:ilvl w:val="2"/>
        <w:numId w:val="1"/>
      </w:numPr>
    </w:pPr>
    <w:rPr>
      <w:rFonts w:eastAsia="Times New Roman" w:cs="Times New Roman"/>
      <w:lang w:val="en-GB" w:eastAsia="fr-BE"/>
    </w:rPr>
  </w:style>
  <w:style w:type="paragraph" w:customStyle="1" w:styleId="AMBulletLevel4">
    <w:name w:val="A&amp;M Bullet Level 4"/>
    <w:uiPriority w:val="9"/>
    <w:qFormat/>
    <w:rsid w:val="001C7FCB"/>
    <w:pPr>
      <w:numPr>
        <w:ilvl w:val="3"/>
        <w:numId w:val="1"/>
      </w:numPr>
    </w:pPr>
    <w:rPr>
      <w:rFonts w:eastAsia="Times New Roman" w:cs="Times New Roman"/>
      <w:lang w:val="en-GB" w:eastAsia="fr-BE"/>
    </w:rPr>
  </w:style>
  <w:style w:type="paragraph" w:customStyle="1" w:styleId="AMBulletLevel5">
    <w:name w:val="A&amp;M Bullet Level 5"/>
    <w:uiPriority w:val="9"/>
    <w:qFormat/>
    <w:rsid w:val="001C7FCB"/>
    <w:pPr>
      <w:numPr>
        <w:ilvl w:val="4"/>
        <w:numId w:val="1"/>
      </w:numPr>
    </w:pPr>
    <w:rPr>
      <w:rFonts w:eastAsia="Times New Roman" w:cs="Times New Roman"/>
      <w:lang w:val="en-GB" w:eastAsia="fr-BE"/>
    </w:rPr>
  </w:style>
  <w:style w:type="paragraph" w:customStyle="1" w:styleId="AMLevel1">
    <w:name w:val="A&amp;M Level 1"/>
    <w:uiPriority w:val="9"/>
    <w:qFormat/>
    <w:rsid w:val="001C7FCB"/>
    <w:pPr>
      <w:numPr>
        <w:numId w:val="2"/>
      </w:numPr>
    </w:pPr>
    <w:rPr>
      <w:rFonts w:eastAsia="Times New Roman" w:cs="Times New Roman"/>
      <w:lang w:val="en-GB" w:eastAsia="fr-BE"/>
    </w:rPr>
  </w:style>
  <w:style w:type="paragraph" w:customStyle="1" w:styleId="AMHeading1">
    <w:name w:val="A&amp;M Heading 1"/>
    <w:basedOn w:val="AMLevel1"/>
    <w:next w:val="AMNormalIndent1"/>
    <w:uiPriority w:val="9"/>
    <w:qFormat/>
    <w:rsid w:val="009B3FD5"/>
    <w:pPr>
      <w:keepNext/>
      <w:outlineLvl w:val="0"/>
    </w:pPr>
    <w:rPr>
      <w:b/>
      <w:caps/>
    </w:rPr>
  </w:style>
  <w:style w:type="paragraph" w:customStyle="1" w:styleId="AMLevel2">
    <w:name w:val="A&amp;M Level 2"/>
    <w:uiPriority w:val="9"/>
    <w:qFormat/>
    <w:rsid w:val="001C7FCB"/>
    <w:pPr>
      <w:numPr>
        <w:ilvl w:val="1"/>
        <w:numId w:val="2"/>
      </w:numPr>
    </w:pPr>
    <w:rPr>
      <w:rFonts w:eastAsia="Times New Roman" w:cs="Times New Roman"/>
      <w:lang w:val="en-GB" w:eastAsia="fr-BE"/>
    </w:rPr>
  </w:style>
  <w:style w:type="paragraph" w:customStyle="1" w:styleId="AMHeading2">
    <w:name w:val="A&amp;M Heading 2"/>
    <w:basedOn w:val="AMLevel2"/>
    <w:next w:val="AMNormalIndent2"/>
    <w:uiPriority w:val="9"/>
    <w:qFormat/>
    <w:rsid w:val="009B3FD5"/>
    <w:pPr>
      <w:keepNext/>
      <w:outlineLvl w:val="1"/>
    </w:pPr>
    <w:rPr>
      <w:b/>
    </w:rPr>
  </w:style>
  <w:style w:type="paragraph" w:customStyle="1" w:styleId="AMLevel3">
    <w:name w:val="A&amp;M Level 3"/>
    <w:uiPriority w:val="9"/>
    <w:qFormat/>
    <w:rsid w:val="001C7FCB"/>
    <w:pPr>
      <w:numPr>
        <w:ilvl w:val="2"/>
        <w:numId w:val="2"/>
      </w:numPr>
    </w:pPr>
    <w:rPr>
      <w:rFonts w:eastAsia="Times New Roman" w:cs="Times New Roman"/>
      <w:lang w:val="en-GB" w:eastAsia="fr-BE"/>
    </w:rPr>
  </w:style>
  <w:style w:type="paragraph" w:customStyle="1" w:styleId="AMLevel4">
    <w:name w:val="A&amp;M Level 4"/>
    <w:uiPriority w:val="9"/>
    <w:qFormat/>
    <w:rsid w:val="001C7FCB"/>
    <w:pPr>
      <w:numPr>
        <w:ilvl w:val="3"/>
        <w:numId w:val="2"/>
      </w:numPr>
    </w:pPr>
    <w:rPr>
      <w:rFonts w:eastAsia="Times New Roman" w:cs="Times New Roman"/>
      <w:lang w:val="en-GB" w:eastAsia="fr-BE"/>
    </w:rPr>
  </w:style>
  <w:style w:type="paragraph" w:customStyle="1" w:styleId="AMLevel5">
    <w:name w:val="A&amp;M Level 5"/>
    <w:uiPriority w:val="9"/>
    <w:qFormat/>
    <w:rsid w:val="001C7FCB"/>
    <w:pPr>
      <w:numPr>
        <w:ilvl w:val="4"/>
        <w:numId w:val="2"/>
      </w:numPr>
    </w:pPr>
    <w:rPr>
      <w:rFonts w:eastAsia="Times New Roman" w:cs="Times New Roman"/>
      <w:lang w:val="en-GB" w:eastAsia="fr-BE"/>
    </w:rPr>
  </w:style>
  <w:style w:type="paragraph" w:customStyle="1" w:styleId="AMLevel6">
    <w:name w:val="A&amp;M Level 6"/>
    <w:uiPriority w:val="9"/>
    <w:qFormat/>
    <w:rsid w:val="001C7FCB"/>
    <w:pPr>
      <w:numPr>
        <w:ilvl w:val="5"/>
        <w:numId w:val="2"/>
      </w:numPr>
    </w:pPr>
    <w:rPr>
      <w:rFonts w:eastAsia="Times New Roman" w:cs="Arial"/>
      <w:lang w:val="en-GB" w:eastAsia="fr-BE"/>
    </w:rPr>
  </w:style>
  <w:style w:type="paragraph" w:customStyle="1" w:styleId="AMLevel7">
    <w:name w:val="A&amp;M Level 7"/>
    <w:uiPriority w:val="9"/>
    <w:qFormat/>
    <w:rsid w:val="001C7FCB"/>
    <w:pPr>
      <w:numPr>
        <w:ilvl w:val="6"/>
        <w:numId w:val="2"/>
      </w:numPr>
    </w:pPr>
    <w:rPr>
      <w:rFonts w:eastAsia="Times New Roman" w:cs="Times New Roman"/>
      <w:lang w:val="en-GB" w:eastAsia="fr-BE"/>
    </w:rPr>
  </w:style>
  <w:style w:type="paragraph" w:customStyle="1" w:styleId="AMNormal">
    <w:name w:val="A&amp;M Normal"/>
    <w:qFormat/>
    <w:rsid w:val="001C7FCB"/>
    <w:rPr>
      <w:rFonts w:eastAsia="Times New Roman" w:cs="Times New Roman"/>
      <w:bCs/>
      <w:lang w:val="en-GB" w:eastAsia="fr-BE"/>
    </w:rPr>
  </w:style>
  <w:style w:type="paragraph" w:customStyle="1" w:styleId="AMNormalIndent1">
    <w:name w:val="A&amp;M Normal Indent 1"/>
    <w:qFormat/>
    <w:rsid w:val="001C7FCB"/>
    <w:pPr>
      <w:ind w:left="851"/>
    </w:pPr>
    <w:rPr>
      <w:rFonts w:eastAsia="Times New Roman" w:cs="Times New Roman"/>
      <w:lang w:val="en-GB" w:eastAsia="fr-BE"/>
    </w:rPr>
  </w:style>
  <w:style w:type="paragraph" w:customStyle="1" w:styleId="AMNormalIndent2">
    <w:name w:val="A&amp;M Normal Indent 2"/>
    <w:qFormat/>
    <w:rsid w:val="001C7FCB"/>
    <w:pPr>
      <w:ind w:left="851"/>
    </w:pPr>
    <w:rPr>
      <w:rFonts w:eastAsia="Times New Roman" w:cs="Times New Roman"/>
      <w:lang w:val="en-GB" w:eastAsia="fr-BE"/>
    </w:rPr>
  </w:style>
  <w:style w:type="paragraph" w:customStyle="1" w:styleId="AMNormalIndent3">
    <w:name w:val="A&amp;M Normal Indent 3"/>
    <w:qFormat/>
    <w:rsid w:val="001C7FCB"/>
    <w:pPr>
      <w:ind w:left="1729"/>
    </w:pPr>
    <w:rPr>
      <w:rFonts w:eastAsia="Times New Roman" w:cs="Times New Roman"/>
      <w:lang w:val="en-GB" w:eastAsia="fr-BE"/>
    </w:rPr>
  </w:style>
  <w:style w:type="paragraph" w:customStyle="1" w:styleId="AMNormalIndent4">
    <w:name w:val="A&amp;M Normal Indent 4"/>
    <w:qFormat/>
    <w:rsid w:val="001C7FCB"/>
    <w:pPr>
      <w:ind w:left="2495"/>
    </w:pPr>
    <w:rPr>
      <w:rFonts w:eastAsia="Times New Roman" w:cs="Times New Roman"/>
      <w:lang w:val="en-GB" w:eastAsia="fr-BE"/>
    </w:rPr>
  </w:style>
  <w:style w:type="paragraph" w:customStyle="1" w:styleId="AMNormalIndent5">
    <w:name w:val="A&amp;M Normal Indent 5"/>
    <w:qFormat/>
    <w:rsid w:val="001C7FCB"/>
    <w:pPr>
      <w:ind w:left="3345"/>
    </w:pPr>
    <w:rPr>
      <w:rFonts w:eastAsia="Times New Roman" w:cs="Times New Roman"/>
      <w:lang w:val="en-GB" w:eastAsia="fr-BE"/>
    </w:rPr>
  </w:style>
  <w:style w:type="paragraph" w:customStyle="1" w:styleId="AMNormalIndent6">
    <w:name w:val="A&amp;M Normal Indent 6"/>
    <w:qFormat/>
    <w:rsid w:val="001C7FCB"/>
    <w:pPr>
      <w:ind w:left="4196"/>
    </w:pPr>
    <w:rPr>
      <w:rFonts w:eastAsia="Times New Roman" w:cs="Times New Roman"/>
      <w:lang w:val="en-GB" w:eastAsia="fr-BE"/>
    </w:rPr>
  </w:style>
  <w:style w:type="table" w:styleId="Grilledutableau">
    <w:name w:val="Table Grid"/>
    <w:basedOn w:val="TableauNormal"/>
    <w:uiPriority w:val="39"/>
    <w:rsid w:val="00824AE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B186B"/>
    <w:pPr>
      <w:spacing w:before="0" w:after="200" w:line="276" w:lineRule="auto"/>
      <w:ind w:left="720"/>
      <w:contextualSpacing/>
      <w:jc w:val="left"/>
    </w:pPr>
    <w:rPr>
      <w:rFonts w:asciiTheme="minorHAnsi" w:hAnsiTheme="minorHAnsi"/>
      <w:sz w:val="22"/>
      <w:szCs w:val="22"/>
      <w:lang w:val="en-US"/>
    </w:rPr>
  </w:style>
  <w:style w:type="paragraph" w:customStyle="1" w:styleId="Default">
    <w:name w:val="Default"/>
    <w:rsid w:val="00AB50B3"/>
    <w:pPr>
      <w:autoSpaceDE w:val="0"/>
      <w:autoSpaceDN w:val="0"/>
      <w:adjustRightInd w:val="0"/>
      <w:spacing w:before="0" w:after="0" w:line="240" w:lineRule="auto"/>
      <w:jc w:val="left"/>
    </w:pPr>
    <w:rPr>
      <w:rFonts w:ascii="EUAlbertina" w:hAnsi="EUAlbertina" w:cs="EUAlbertina"/>
      <w:color w:val="000000"/>
      <w:sz w:val="24"/>
      <w:szCs w:val="24"/>
      <w:lang w:val="en-GB"/>
    </w:rPr>
  </w:style>
  <w:style w:type="table" w:customStyle="1" w:styleId="PlainTable11">
    <w:name w:val="Plain Table 11"/>
    <w:basedOn w:val="TableauNormal"/>
    <w:next w:val="Tableausimple1"/>
    <w:uiPriority w:val="41"/>
    <w:rsid w:val="00445E35"/>
    <w:pPr>
      <w:spacing w:before="0" w:after="0" w:line="240" w:lineRule="auto"/>
      <w:jc w:val="left"/>
    </w:pPr>
    <w:rPr>
      <w:rFonts w:asciiTheme="minorHAnsi" w:eastAsia="Times New Roman" w:hAnsiTheme="minorHAnsi"/>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ausimple1">
    <w:name w:val="Plain Table 1"/>
    <w:basedOn w:val="TableauNormal"/>
    <w:uiPriority w:val="41"/>
    <w:rsid w:val="00445E3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arquedecommentaire">
    <w:name w:val="annotation reference"/>
    <w:basedOn w:val="Policepardfaut"/>
    <w:uiPriority w:val="99"/>
    <w:semiHidden/>
    <w:unhideWhenUsed/>
    <w:rsid w:val="0038135C"/>
    <w:rPr>
      <w:sz w:val="16"/>
      <w:szCs w:val="16"/>
    </w:rPr>
  </w:style>
  <w:style w:type="paragraph" w:styleId="Commentaire">
    <w:name w:val="annotation text"/>
    <w:basedOn w:val="Normal"/>
    <w:link w:val="CommentaireCar"/>
    <w:uiPriority w:val="99"/>
    <w:semiHidden/>
    <w:unhideWhenUsed/>
    <w:rsid w:val="0038135C"/>
    <w:pPr>
      <w:spacing w:line="240" w:lineRule="auto"/>
    </w:pPr>
  </w:style>
  <w:style w:type="character" w:customStyle="1" w:styleId="CommentaireCar">
    <w:name w:val="Commentaire Car"/>
    <w:basedOn w:val="Policepardfaut"/>
    <w:link w:val="Commentaire"/>
    <w:uiPriority w:val="99"/>
    <w:semiHidden/>
    <w:rsid w:val="0038135C"/>
    <w:rPr>
      <w:lang w:val="fr-LU"/>
    </w:rPr>
  </w:style>
  <w:style w:type="paragraph" w:styleId="Objetducommentaire">
    <w:name w:val="annotation subject"/>
    <w:basedOn w:val="Commentaire"/>
    <w:next w:val="Commentaire"/>
    <w:link w:val="ObjetducommentaireCar"/>
    <w:uiPriority w:val="99"/>
    <w:semiHidden/>
    <w:unhideWhenUsed/>
    <w:rsid w:val="0038135C"/>
    <w:rPr>
      <w:b/>
      <w:bCs/>
    </w:rPr>
  </w:style>
  <w:style w:type="character" w:customStyle="1" w:styleId="ObjetducommentaireCar">
    <w:name w:val="Objet du commentaire Car"/>
    <w:basedOn w:val="CommentaireCar"/>
    <w:link w:val="Objetducommentaire"/>
    <w:uiPriority w:val="99"/>
    <w:semiHidden/>
    <w:rsid w:val="0038135C"/>
    <w:rPr>
      <w:b/>
      <w:bCs/>
      <w:lang w:val="fr-LU"/>
    </w:rPr>
  </w:style>
  <w:style w:type="paragraph" w:styleId="Rvision">
    <w:name w:val="Revision"/>
    <w:hidden/>
    <w:uiPriority w:val="99"/>
    <w:semiHidden/>
    <w:rsid w:val="005F3BC8"/>
    <w:pPr>
      <w:spacing w:before="0" w:after="0" w:line="240" w:lineRule="auto"/>
      <w:jc w:val="left"/>
    </w:pPr>
    <w:rPr>
      <w:lang w:val="fr-LU"/>
    </w:rPr>
  </w:style>
  <w:style w:type="character" w:styleId="Lienhypertexte">
    <w:name w:val="Hyperlink"/>
    <w:basedOn w:val="Policepardfaut"/>
    <w:uiPriority w:val="99"/>
    <w:unhideWhenUsed/>
    <w:rsid w:val="002D19C8"/>
    <w:rPr>
      <w:color w:val="0563C1" w:themeColor="hyperlink"/>
      <w:u w:val="single"/>
    </w:rPr>
  </w:style>
  <w:style w:type="character" w:styleId="Lienhypertextesuivivisit">
    <w:name w:val="FollowedHyperlink"/>
    <w:basedOn w:val="Policepardfaut"/>
    <w:uiPriority w:val="99"/>
    <w:semiHidden/>
    <w:unhideWhenUsed/>
    <w:rsid w:val="002D19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diagramLayout" Target="diagrams/layout1.xml"/><Relationship Id="rId39" Type="http://schemas.openxmlformats.org/officeDocument/2006/relationships/image" Target="media/image23.png"/><Relationship Id="rId21" Type="http://schemas.openxmlformats.org/officeDocument/2006/relationships/image" Target="media/image13.pn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07/relationships/diagramDrawing" Target="diagrams/drawing1.xml"/><Relationship Id="rId41"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chart" Target="charts/chart2.xml"/><Relationship Id="rId37" Type="http://schemas.openxmlformats.org/officeDocument/2006/relationships/image" Target="media/image22.png"/><Relationship Id="rId40"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diagramColors" Target="diagrams/colors1.xml"/><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diagramQuickStyle" Target="diagrams/quickStyle1.xml"/><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diagramData" Target="diagrams/data1.xml"/><Relationship Id="rId33" Type="http://schemas.openxmlformats.org/officeDocument/2006/relationships/image" Target="media/image18.png"/><Relationship Id="rId38" Type="http://schemas.openxmlformats.org/officeDocument/2006/relationships/hyperlink" Target="https://france.ca-indosuez.com/indosuez-en-france/notre-approche-de-la-conformite"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Feuille_de_calcul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Feuille_de_calcul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a:t>1. Alignement des investissements sur la taxinomie,</a:t>
            </a:r>
            <a:r>
              <a:rPr lang="en-US" sz="800" baseline="0"/>
              <a:t> </a:t>
            </a:r>
            <a:r>
              <a:rPr lang="en-US" sz="800" b="1" baseline="0"/>
              <a:t>dont obligations souveraines*</a:t>
            </a:r>
            <a:endParaRPr lang="en-US" sz="1100" b="1"/>
          </a:p>
        </c:rich>
      </c:tx>
      <c:layout>
        <c:manualLayout>
          <c:xMode val="edge"/>
          <c:yMode val="edge"/>
          <c:x val="0.16181131575718508"/>
          <c:y val="3.364155168677309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55494581133928411"/>
          <c:y val="0.35209443081909841"/>
          <c:w val="0.31252827806323763"/>
          <c:h val="0.40896232233265922"/>
        </c:manualLayout>
      </c:layout>
      <c:pieChart>
        <c:varyColors val="1"/>
        <c:ser>
          <c:idx val="0"/>
          <c:order val="0"/>
          <c:tx>
            <c:strRef>
              <c:f>Sheet1!$B$1</c:f>
              <c:strCache>
                <c:ptCount val="1"/>
                <c:pt idx="0">
                  <c:v>Taxonomy-aligned investments </c:v>
                </c:pt>
              </c:strCache>
            </c:strRef>
          </c:tx>
          <c:dPt>
            <c:idx val="0"/>
            <c:bubble3D val="0"/>
            <c:spPr>
              <a:solidFill>
                <a:srgbClr val="003300">
                  <a:alpha val="50000"/>
                </a:srgbClr>
              </a:solidFill>
              <a:ln w="19050">
                <a:noFill/>
              </a:ln>
              <a:effectLst/>
            </c:spPr>
            <c:extLst>
              <c:ext xmlns:c16="http://schemas.microsoft.com/office/drawing/2014/chart" uri="{C3380CC4-5D6E-409C-BE32-E72D297353CC}">
                <c16:uniqueId val="{00000001-F1A9-4EDF-94A1-BE27C7AD621F}"/>
              </c:ext>
            </c:extLst>
          </c:dPt>
          <c:dPt>
            <c:idx val="1"/>
            <c:bubble3D val="0"/>
            <c:spPr>
              <a:solidFill>
                <a:srgbClr val="003300">
                  <a:alpha val="70000"/>
                </a:srgbClr>
              </a:solidFill>
              <a:ln w="19050">
                <a:noFill/>
              </a:ln>
              <a:effectLst/>
            </c:spPr>
            <c:extLst>
              <c:ext xmlns:c16="http://schemas.microsoft.com/office/drawing/2014/chart" uri="{C3380CC4-5D6E-409C-BE32-E72D297353CC}">
                <c16:uniqueId val="{00000003-F1A9-4EDF-94A1-BE27C7AD621F}"/>
              </c:ext>
            </c:extLst>
          </c:dPt>
          <c:dPt>
            <c:idx val="2"/>
            <c:bubble3D val="0"/>
            <c:spPr>
              <a:solidFill>
                <a:srgbClr val="003300"/>
              </a:solidFill>
              <a:ln w="19050">
                <a:noFill/>
              </a:ln>
              <a:effectLst/>
            </c:spPr>
            <c:extLst>
              <c:ext xmlns:c16="http://schemas.microsoft.com/office/drawing/2014/chart" uri="{C3380CC4-5D6E-409C-BE32-E72D297353CC}">
                <c16:uniqueId val="{00000005-F1A9-4EDF-94A1-BE27C7AD621F}"/>
              </c:ext>
            </c:extLst>
          </c:dPt>
          <c:dPt>
            <c:idx val="3"/>
            <c:bubble3D val="0"/>
            <c:spPr>
              <a:solidFill>
                <a:schemeClr val="bg1">
                  <a:lumMod val="85000"/>
                </a:schemeClr>
              </a:solidFill>
              <a:ln w="19050">
                <a:noFill/>
              </a:ln>
              <a:effectLst/>
            </c:spPr>
            <c:extLst>
              <c:ext xmlns:c16="http://schemas.microsoft.com/office/drawing/2014/chart" uri="{C3380CC4-5D6E-409C-BE32-E72D297353CC}">
                <c16:uniqueId val="{00000007-F1A9-4EDF-94A1-BE27C7AD621F}"/>
              </c:ext>
            </c:extLst>
          </c:dPt>
          <c:dLbls>
            <c:dLbl>
              <c:idx val="0"/>
              <c:layout/>
              <c:tx>
                <c:rich>
                  <a:bodyPr/>
                  <a:lstStyle/>
                  <a:p>
                    <a:fld id="{164C20CA-4EC9-447D-805B-E7A410A6EA08}" type="PERCENTAGE">
                      <a:rPr lang="en-US"/>
                      <a:pPr/>
                      <a:t>[POURCENTAGE]</a:t>
                    </a:fld>
                    <a:endParaRPr lang="fr-FR"/>
                  </a:p>
                </c:rich>
              </c:tx>
              <c:showLegendKey val="0"/>
              <c:showVal val="0"/>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F1A9-4EDF-94A1-BE27C7AD621F}"/>
                </c:ext>
              </c:extLst>
            </c:dLbl>
            <c:dLbl>
              <c:idx val="1"/>
              <c:delete val="1"/>
              <c:extLst>
                <c:ext xmlns:c15="http://schemas.microsoft.com/office/drawing/2012/chart" uri="{CE6537A1-D6FC-4f65-9D91-7224C49458BB}"/>
                <c:ext xmlns:c16="http://schemas.microsoft.com/office/drawing/2014/chart" uri="{C3380CC4-5D6E-409C-BE32-E72D297353CC}">
                  <c16:uniqueId val="{00000003-F1A9-4EDF-94A1-BE27C7AD621F}"/>
                </c:ext>
              </c:extLst>
            </c:dLbl>
            <c:dLbl>
              <c:idx val="2"/>
              <c:delete val="1"/>
              <c:extLst>
                <c:ext xmlns:c15="http://schemas.microsoft.com/office/drawing/2012/chart" uri="{CE6537A1-D6FC-4f65-9D91-7224C49458BB}"/>
                <c:ext xmlns:c16="http://schemas.microsoft.com/office/drawing/2014/chart" uri="{C3380CC4-5D6E-409C-BE32-E72D297353CC}">
                  <c16:uniqueId val="{00000005-F1A9-4EDF-94A1-BE27C7AD621F}"/>
                </c:ext>
              </c:extLst>
            </c:dLbl>
            <c:dLbl>
              <c:idx val="3"/>
              <c:layout>
                <c:manualLayout>
                  <c:x val="0.17023024832509323"/>
                  <c:y val="-3.1702775630000159E-2"/>
                </c:manualLayout>
              </c:layout>
              <c:tx>
                <c:rich>
                  <a:bodyPr/>
                  <a:lstStyle/>
                  <a:p>
                    <a:fld id="{5A99B4D6-AF23-45DF-8178-6954BB464567}" type="PERCENTAGE">
                      <a:rPr lang="en-US"/>
                      <a:pPr/>
                      <a:t>[POURCENTAGE]</a:t>
                    </a:fld>
                    <a:endParaRPr lang="fr-FR"/>
                  </a:p>
                </c:rich>
              </c:tx>
              <c:showLegendKey val="0"/>
              <c:showVal val="0"/>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F1A9-4EDF-94A1-BE27C7AD62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Alignés sur la taxinomie: gaz fossile</c:v>
                </c:pt>
                <c:pt idx="1">
                  <c:v>Alignés sur la taxinomie: nucléaire</c:v>
                </c:pt>
                <c:pt idx="2">
                  <c:v>Alignés sur la taxinomie (hors gaz fossile et nucléaire) </c:v>
                </c:pt>
                <c:pt idx="3">
                  <c:v>Non alignés sur la taxinomie</c:v>
                </c:pt>
              </c:strCache>
            </c:strRef>
          </c:cat>
          <c:val>
            <c:numRef>
              <c:f>Sheet1!$B$2:$B$5</c:f>
              <c:numCache>
                <c:formatCode>0%</c:formatCode>
                <c:ptCount val="4"/>
                <c:pt idx="0">
                  <c:v>0</c:v>
                </c:pt>
                <c:pt idx="1">
                  <c:v>0</c:v>
                </c:pt>
                <c:pt idx="2">
                  <c:v>0</c:v>
                </c:pt>
                <c:pt idx="3">
                  <c:v>1</c:v>
                </c:pt>
              </c:numCache>
            </c:numRef>
          </c:val>
          <c:extLst>
            <c:ext xmlns:c16="http://schemas.microsoft.com/office/drawing/2014/chart" uri="{C3380CC4-5D6E-409C-BE32-E72D297353CC}">
              <c16:uniqueId val="{00000008-F1A9-4EDF-94A1-BE27C7AD621F}"/>
            </c:ext>
          </c:extLst>
        </c:ser>
        <c:dLbls>
          <c:showLegendKey val="0"/>
          <c:showVal val="1"/>
          <c:showCatName val="0"/>
          <c:showSerName val="0"/>
          <c:showPercent val="0"/>
          <c:showBubbleSize val="0"/>
          <c:showLeaderLines val="1"/>
        </c:dLbls>
        <c:firstSliceAng val="0"/>
      </c:pieChart>
      <c:spPr>
        <a:noFill/>
        <a:ln>
          <a:noFill/>
        </a:ln>
        <a:effectLst/>
      </c:spPr>
    </c:plotArea>
    <c:legend>
      <c:legendPos val="l"/>
      <c:legendEntry>
        <c:idx val="1"/>
        <c:txPr>
          <a:bodyPr rot="0" spcFirstLastPara="1" vertOverflow="ellipsis" vert="horz" wrap="square" anchor="ctr" anchorCtr="0"/>
          <a:lstStyle/>
          <a:p>
            <a:pPr>
              <a:defRPr sz="800" b="0" i="0" u="none" strike="noStrike" kern="1200" baseline="0">
                <a:ln>
                  <a:noFill/>
                </a:ln>
                <a:solidFill>
                  <a:schemeClr val="tx1">
                    <a:lumMod val="65000"/>
                    <a:lumOff val="35000"/>
                  </a:schemeClr>
                </a:solidFill>
                <a:latin typeface="+mn-lt"/>
                <a:ea typeface="+mn-ea"/>
                <a:cs typeface="+mn-cs"/>
              </a:defRPr>
            </a:pPr>
            <a:endParaRPr lang="fr-FR"/>
          </a:p>
        </c:txPr>
      </c:legendEntry>
      <c:legendEntry>
        <c:idx val="2"/>
        <c:txPr>
          <a:bodyPr rot="0" spcFirstLastPara="1" vertOverflow="ellipsis" vert="horz" wrap="square" anchor="ctr" anchorCtr="0"/>
          <a:lstStyle/>
          <a:p>
            <a:pPr>
              <a:defRPr sz="800" b="0" i="0" u="none" strike="noStrike" kern="1200" baseline="0">
                <a:solidFill>
                  <a:schemeClr val="tx1">
                    <a:lumMod val="65000"/>
                    <a:lumOff val="35000"/>
                  </a:schemeClr>
                </a:solidFill>
                <a:latin typeface="+mn-lt"/>
                <a:ea typeface="+mn-ea"/>
                <a:cs typeface="+mn-cs"/>
              </a:defRPr>
            </a:pPr>
            <a:endParaRPr lang="fr-FR"/>
          </a:p>
        </c:txPr>
      </c:legendEntry>
      <c:layout>
        <c:manualLayout>
          <c:xMode val="edge"/>
          <c:yMode val="edge"/>
          <c:x val="0"/>
          <c:y val="0.22054050092142735"/>
          <c:w val="0.54142626276518924"/>
          <c:h val="0.75024292176243923"/>
        </c:manualLayout>
      </c:layout>
      <c:overlay val="1"/>
      <c:spPr>
        <a:noFill/>
        <a:ln>
          <a:noFill/>
        </a:ln>
        <a:effectLst/>
      </c:spPr>
      <c:txPr>
        <a:bodyPr rot="0" spcFirstLastPara="1" vertOverflow="ellipsis" vert="horz" wrap="square" anchor="ctr" anchorCtr="0"/>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a:t>2. Alignement</a:t>
            </a:r>
            <a:r>
              <a:rPr lang="en-US" sz="800" baseline="0"/>
              <a:t> des investissements sur la taxinomie, </a:t>
            </a:r>
            <a:r>
              <a:rPr lang="en-US" sz="800" b="1" baseline="0"/>
              <a:t>hors obligations souveraines*</a:t>
            </a:r>
            <a:endParaRPr lang="en-US" sz="1100" b="1">
              <a:highlight>
                <a:srgbClr val="FFFF00"/>
              </a:highlight>
            </a:endParaRPr>
          </a:p>
        </c:rich>
      </c:tx>
      <c:layout>
        <c:manualLayout>
          <c:xMode val="edge"/>
          <c:yMode val="edge"/>
          <c:x val="0.19732627112313053"/>
          <c:y val="3.364155168677309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54615105817021858"/>
          <c:y val="0.28694978701432811"/>
          <c:w val="0.30726126259789532"/>
          <c:h val="0.48001496659006776"/>
        </c:manualLayout>
      </c:layout>
      <c:pieChart>
        <c:varyColors val="1"/>
        <c:ser>
          <c:idx val="0"/>
          <c:order val="0"/>
          <c:tx>
            <c:strRef>
              <c:f>Sheet1!$B$1</c:f>
              <c:strCache>
                <c:ptCount val="1"/>
                <c:pt idx="0">
                  <c:v>Taxonomy-aligned investments </c:v>
                </c:pt>
              </c:strCache>
            </c:strRef>
          </c:tx>
          <c:spPr>
            <a:ln>
              <a:noFill/>
            </a:ln>
          </c:spPr>
          <c:dPt>
            <c:idx val="0"/>
            <c:bubble3D val="0"/>
            <c:spPr>
              <a:solidFill>
                <a:srgbClr val="003300">
                  <a:alpha val="50000"/>
                </a:srgbClr>
              </a:solidFill>
              <a:ln w="19050">
                <a:noFill/>
              </a:ln>
              <a:effectLst/>
            </c:spPr>
            <c:extLst>
              <c:ext xmlns:c16="http://schemas.microsoft.com/office/drawing/2014/chart" uri="{C3380CC4-5D6E-409C-BE32-E72D297353CC}">
                <c16:uniqueId val="{00000001-487E-4879-9655-639E6918EDFD}"/>
              </c:ext>
            </c:extLst>
          </c:dPt>
          <c:dPt>
            <c:idx val="1"/>
            <c:bubble3D val="0"/>
            <c:spPr>
              <a:solidFill>
                <a:srgbClr val="003300">
                  <a:alpha val="70000"/>
                </a:srgbClr>
              </a:solidFill>
              <a:ln w="19050">
                <a:noFill/>
              </a:ln>
              <a:effectLst/>
            </c:spPr>
            <c:extLst>
              <c:ext xmlns:c16="http://schemas.microsoft.com/office/drawing/2014/chart" uri="{C3380CC4-5D6E-409C-BE32-E72D297353CC}">
                <c16:uniqueId val="{00000003-487E-4879-9655-639E6918EDFD}"/>
              </c:ext>
            </c:extLst>
          </c:dPt>
          <c:dPt>
            <c:idx val="2"/>
            <c:bubble3D val="0"/>
            <c:spPr>
              <a:solidFill>
                <a:srgbClr val="003300"/>
              </a:solidFill>
              <a:ln w="19050">
                <a:noFill/>
              </a:ln>
              <a:effectLst/>
            </c:spPr>
            <c:extLst>
              <c:ext xmlns:c16="http://schemas.microsoft.com/office/drawing/2014/chart" uri="{C3380CC4-5D6E-409C-BE32-E72D297353CC}">
                <c16:uniqueId val="{00000005-487E-4879-9655-639E6918EDFD}"/>
              </c:ext>
            </c:extLst>
          </c:dPt>
          <c:dPt>
            <c:idx val="3"/>
            <c:bubble3D val="0"/>
            <c:spPr>
              <a:solidFill>
                <a:schemeClr val="bg1">
                  <a:lumMod val="85000"/>
                </a:schemeClr>
              </a:solidFill>
              <a:ln w="19050">
                <a:noFill/>
              </a:ln>
              <a:effectLst/>
            </c:spPr>
            <c:extLst>
              <c:ext xmlns:c16="http://schemas.microsoft.com/office/drawing/2014/chart" uri="{C3380CC4-5D6E-409C-BE32-E72D297353CC}">
                <c16:uniqueId val="{00000007-487E-4879-9655-639E6918EDFD}"/>
              </c:ext>
            </c:extLst>
          </c:dPt>
          <c:dLbls>
            <c:dLbl>
              <c:idx val="0"/>
              <c:delete val="1"/>
              <c:extLst>
                <c:ext xmlns:c15="http://schemas.microsoft.com/office/drawing/2012/chart" uri="{CE6537A1-D6FC-4f65-9D91-7224C49458BB}"/>
                <c:ext xmlns:c16="http://schemas.microsoft.com/office/drawing/2014/chart" uri="{C3380CC4-5D6E-409C-BE32-E72D297353CC}">
                  <c16:uniqueId val="{00000001-487E-4879-9655-639E6918EDFD}"/>
                </c:ext>
              </c:extLst>
            </c:dLbl>
            <c:dLbl>
              <c:idx val="1"/>
              <c:layout>
                <c:manualLayout>
                  <c:x val="-2.1008971816667246E-2"/>
                  <c:y val="-9.7495350769596003E-3"/>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fld id="{74A23D2F-C78C-4D22-AF04-A73E02C52710}" type="PERCENTAGE">
                      <a:rPr lang="en-US"/>
                      <a:pPr>
                        <a:defRPr>
                          <a:solidFill>
                            <a:sysClr val="windowText" lastClr="000000"/>
                          </a:solidFill>
                        </a:defRPr>
                      </a:pPr>
                      <a:t>[POURCENTAGE]</a:t>
                    </a:fld>
                    <a:endParaRPr lang="fr-F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showLegendKey val="0"/>
              <c:showVal val="0"/>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487E-4879-9655-639E6918EDFD}"/>
                </c:ext>
              </c:extLst>
            </c:dLbl>
            <c:dLbl>
              <c:idx val="2"/>
              <c:delete val="1"/>
              <c:extLst>
                <c:ext xmlns:c15="http://schemas.microsoft.com/office/drawing/2012/chart" uri="{CE6537A1-D6FC-4f65-9D91-7224C49458BB}"/>
                <c:ext xmlns:c16="http://schemas.microsoft.com/office/drawing/2014/chart" uri="{C3380CC4-5D6E-409C-BE32-E72D297353CC}">
                  <c16:uniqueId val="{00000005-487E-4879-9655-639E6918EDFD}"/>
                </c:ext>
              </c:extLst>
            </c:dLbl>
            <c:dLbl>
              <c:idx val="3"/>
              <c:layout/>
              <c:tx>
                <c:rich>
                  <a:bodyPr/>
                  <a:lstStyle/>
                  <a:p>
                    <a:fld id="{DE987A04-3085-4B64-A29E-5D621BBA0725}" type="PERCENTAGE">
                      <a:rPr lang="en-US"/>
                      <a:pPr/>
                      <a:t>[POURCENTAGE]</a:t>
                    </a:fld>
                    <a:endParaRPr lang="fr-FR"/>
                  </a:p>
                </c:rich>
              </c:tx>
              <c:showLegendKey val="0"/>
              <c:showVal val="0"/>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487E-4879-9655-639E6918ED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Sheet1!$A$2:$A$5</c:f>
              <c:strCache>
                <c:ptCount val="4"/>
                <c:pt idx="0">
                  <c:v>Alignés sur la taxinomie: gaz fossile</c:v>
                </c:pt>
                <c:pt idx="1">
                  <c:v>Alignés sur la taxinomie: nucléaire</c:v>
                </c:pt>
                <c:pt idx="2">
                  <c:v>Alignés sur la taxinomie (hors gaz fossile et nucléaire) </c:v>
                </c:pt>
                <c:pt idx="3">
                  <c:v>Non alignés sur la taxinomie</c:v>
                </c:pt>
              </c:strCache>
            </c:strRef>
          </c:cat>
          <c:val>
            <c:numRef>
              <c:f>Sheet1!$B$2:$B$5</c:f>
              <c:numCache>
                <c:formatCode>0%</c:formatCode>
                <c:ptCount val="4"/>
                <c:pt idx="0">
                  <c:v>0</c:v>
                </c:pt>
                <c:pt idx="1">
                  <c:v>0</c:v>
                </c:pt>
                <c:pt idx="2">
                  <c:v>0</c:v>
                </c:pt>
                <c:pt idx="3">
                  <c:v>1</c:v>
                </c:pt>
              </c:numCache>
            </c:numRef>
          </c:val>
          <c:extLst>
            <c:ext xmlns:c16="http://schemas.microsoft.com/office/drawing/2014/chart" uri="{C3380CC4-5D6E-409C-BE32-E72D297353CC}">
              <c16:uniqueId val="{00000008-487E-4879-9655-639E6918EDFD}"/>
            </c:ext>
          </c:extLst>
        </c:ser>
        <c:dLbls>
          <c:showLegendKey val="0"/>
          <c:showVal val="1"/>
          <c:showCatName val="0"/>
          <c:showSerName val="0"/>
          <c:showPercent val="0"/>
          <c:showBubbleSize val="0"/>
          <c:showLeaderLines val="0"/>
        </c:dLbls>
        <c:firstSliceAng val="0"/>
      </c:pieChart>
      <c:spPr>
        <a:noFill/>
        <a:ln>
          <a:noFill/>
        </a:ln>
        <a:effectLst/>
      </c:spPr>
    </c:plotArea>
    <c:legend>
      <c:legendPos val="l"/>
      <c:layout>
        <c:manualLayout>
          <c:xMode val="edge"/>
          <c:yMode val="edge"/>
          <c:x val="0"/>
          <c:y val="0.27148286792019855"/>
          <c:w val="0.54647112706681344"/>
          <c:h val="0.588231489281792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FD7E69-ECFA-4C70-B560-BD652BCA4295}" type="doc">
      <dgm:prSet loTypeId="urn:microsoft.com/office/officeart/2009/3/layout/HorizontalOrganizationChart" loCatId="hierarchy" qsTypeId="urn:microsoft.com/office/officeart/2005/8/quickstyle/simple4" qsCatId="simple" csTypeId="urn:microsoft.com/office/officeart/2005/8/colors/accent3_1" csCatId="accent3" phldr="1"/>
      <dgm:spPr/>
      <dgm:t>
        <a:bodyPr/>
        <a:lstStyle/>
        <a:p>
          <a:endParaRPr lang="en-US"/>
        </a:p>
      </dgm:t>
    </dgm:pt>
    <dgm:pt modelId="{99AD0E90-9ED4-41A7-B2A0-DD2CB57AE2D3}">
      <dgm:prSet phldrT="[Text]" custT="1"/>
      <dgm:spPr>
        <a:xfrm>
          <a:off x="939" y="966675"/>
          <a:ext cx="836410" cy="255105"/>
        </a:xfrm>
        <a:prstGeom prst="rect">
          <a:avLst/>
        </a:prstGeom>
        <a:solidFill>
          <a:sysClr val="window" lastClr="FFFFFF">
            <a:lumMod val="85000"/>
          </a:sysClr>
        </a:solidFill>
        <a:ln>
          <a:noFill/>
        </a:ln>
        <a:effectLst/>
      </dgm:spPr>
      <dgm:t>
        <a:bodyPr/>
        <a:lstStyle/>
        <a:p>
          <a:r>
            <a:rPr lang="en-US" sz="900">
              <a:solidFill>
                <a:sysClr val="windowText" lastClr="000000">
                  <a:hueOff val="0"/>
                  <a:satOff val="0"/>
                  <a:lumOff val="0"/>
                  <a:alphaOff val="0"/>
                </a:sysClr>
              </a:solidFill>
              <a:latin typeface="Calibri" panose="020F0502020204030204"/>
              <a:ea typeface="+mn-ea"/>
              <a:cs typeface="+mn-cs"/>
            </a:rPr>
            <a:t>Investissements</a:t>
          </a:r>
        </a:p>
      </dgm:t>
    </dgm:pt>
    <dgm:pt modelId="{EEB7EF28-5896-42B2-A3B6-D21921A49C97}" type="parTrans" cxnId="{027ECE05-1796-498D-B5D2-2A81071719A3}">
      <dgm:prSet/>
      <dgm:spPr/>
      <dgm:t>
        <a:bodyPr/>
        <a:lstStyle/>
        <a:p>
          <a:endParaRPr lang="en-US"/>
        </a:p>
      </dgm:t>
    </dgm:pt>
    <dgm:pt modelId="{2FFC89C7-397E-4EC8-A787-837301FC3B1D}" type="sibTrans" cxnId="{027ECE05-1796-498D-B5D2-2A81071719A3}">
      <dgm:prSet/>
      <dgm:spPr/>
      <dgm:t>
        <a:bodyPr/>
        <a:lstStyle/>
        <a:p>
          <a:endParaRPr lang="en-GB"/>
        </a:p>
      </dgm:t>
    </dgm:pt>
    <dgm:pt modelId="{68A6FB17-E2CF-4A9E-91DE-90C04A7995CA}">
      <dgm:prSet phldrT="[Text]" custT="1"/>
      <dgm:spPr>
        <a:xfrm>
          <a:off x="1004632" y="1146504"/>
          <a:ext cx="836410" cy="255105"/>
        </a:xfrm>
        <a:prstGeom prst="rect">
          <a:avLst/>
        </a:prstGeom>
        <a:solidFill>
          <a:sysClr val="window" lastClr="FFFFFF">
            <a:lumMod val="85000"/>
          </a:sysClr>
        </a:solidFill>
        <a:ln>
          <a:noFill/>
        </a:ln>
        <a:effectLst/>
      </dgm:spPr>
      <dgm:t>
        <a:bodyPr/>
        <a:lstStyle/>
        <a:p>
          <a:r>
            <a:rPr lang="en-US" sz="900">
              <a:solidFill>
                <a:sysClr val="windowText" lastClr="000000"/>
              </a:solidFill>
              <a:latin typeface="Calibri" panose="020F0502020204030204"/>
              <a:ea typeface="+mn-ea"/>
              <a:cs typeface="+mn-cs"/>
            </a:rPr>
            <a:t>#2 Autres</a:t>
          </a:r>
        </a:p>
      </dgm:t>
    </dgm:pt>
    <dgm:pt modelId="{4F8FD65B-707D-4E8A-ACF6-1D393F8B1364}" type="parTrans" cxnId="{D50424B9-12EE-47D7-B182-B8F6A657FD90}">
      <dgm:prSet/>
      <dgm:spPr>
        <a:xfrm>
          <a:off x="837350" y="1094228"/>
          <a:ext cx="167282" cy="179828"/>
        </a:xfrm>
        <a:custGeom>
          <a:avLst/>
          <a:gdLst/>
          <a:ahLst/>
          <a:cxnLst/>
          <a:rect l="0" t="0" r="0" b="0"/>
          <a:pathLst>
            <a:path>
              <a:moveTo>
                <a:pt x="0" y="0"/>
              </a:moveTo>
              <a:lnTo>
                <a:pt x="83641" y="0"/>
              </a:lnTo>
              <a:lnTo>
                <a:pt x="83641" y="179828"/>
              </a:lnTo>
              <a:lnTo>
                <a:pt x="167282" y="179828"/>
              </a:lnTo>
            </a:path>
          </a:pathLst>
        </a:custGeom>
        <a:noFill/>
        <a:ln w="6350" cap="flat" cmpd="sng" algn="ctr">
          <a:solidFill>
            <a:srgbClr val="F6EE8B">
              <a:shade val="60000"/>
              <a:hueOff val="0"/>
              <a:satOff val="0"/>
              <a:lumOff val="0"/>
              <a:alphaOff val="0"/>
            </a:srgbClr>
          </a:solidFill>
          <a:prstDash val="solid"/>
          <a:miter lim="800000"/>
        </a:ln>
        <a:effectLst/>
      </dgm:spPr>
      <dgm:t>
        <a:bodyPr/>
        <a:lstStyle/>
        <a:p>
          <a:endParaRPr lang="en-US"/>
        </a:p>
      </dgm:t>
    </dgm:pt>
    <dgm:pt modelId="{C7610497-EE0A-49E6-A3BE-08B8EDC0FBED}" type="sibTrans" cxnId="{D50424B9-12EE-47D7-B182-B8F6A657FD90}">
      <dgm:prSet/>
      <dgm:spPr/>
      <dgm:t>
        <a:bodyPr/>
        <a:lstStyle/>
        <a:p>
          <a:endParaRPr lang="en-GB"/>
        </a:p>
      </dgm:t>
    </dgm:pt>
    <dgm:pt modelId="{6515EA1F-6142-455D-B2EF-4835D4BB4A47}">
      <dgm:prSet phldrT="[Text]" custT="1"/>
      <dgm:spPr>
        <a:xfrm>
          <a:off x="1004632" y="786847"/>
          <a:ext cx="836410" cy="255105"/>
        </a:xfrm>
        <a:prstGeom prst="rect">
          <a:avLst/>
        </a:prstGeom>
        <a:solidFill>
          <a:srgbClr val="009900"/>
        </a:solidFill>
        <a:ln>
          <a:noFill/>
        </a:ln>
        <a:effectLst/>
      </dgm:spPr>
      <dgm:t>
        <a:bodyPr/>
        <a:lstStyle/>
        <a:p>
          <a:r>
            <a:rPr lang="en-US" sz="1000">
              <a:solidFill>
                <a:schemeClr val="bg1"/>
              </a:solidFill>
              <a:latin typeface="Calibri" panose="020F0502020204030204"/>
              <a:ea typeface="+mn-ea"/>
              <a:cs typeface="+mn-cs"/>
            </a:rPr>
            <a:t> </a:t>
          </a:r>
          <a:r>
            <a:rPr lang="en-US" sz="700">
              <a:solidFill>
                <a:schemeClr val="bg1"/>
              </a:solidFill>
              <a:latin typeface="Calibri" panose="020F0502020204030204"/>
              <a:ea typeface="+mn-ea"/>
              <a:cs typeface="+mn-cs"/>
            </a:rPr>
            <a:t>#1</a:t>
          </a:r>
          <a:r>
            <a:rPr lang="en-GB" sz="700" b="1">
              <a:solidFill>
                <a:schemeClr val="bg1"/>
              </a:solidFill>
              <a:latin typeface="Calibri" panose="020F0502020204030204"/>
              <a:ea typeface="+mn-ea"/>
              <a:cs typeface="+mn-cs"/>
            </a:rPr>
            <a:t> </a:t>
          </a:r>
          <a:r>
            <a:rPr lang="en-GB" sz="700" b="0">
              <a:solidFill>
                <a:schemeClr val="bg1"/>
              </a:solidFill>
              <a:latin typeface="Calibri" panose="020F0502020204030204"/>
              <a:ea typeface="+mn-ea"/>
              <a:cs typeface="+mn-cs"/>
            </a:rPr>
            <a:t>Alignés sur les caractéristiques E/S</a:t>
          </a:r>
          <a:endParaRPr lang="en-GB" sz="900" b="0">
            <a:solidFill>
              <a:schemeClr val="bg1"/>
            </a:solidFill>
            <a:latin typeface="Calibri" panose="020F0502020204030204"/>
            <a:ea typeface="+mn-ea"/>
            <a:cs typeface="+mn-cs"/>
          </a:endParaRPr>
        </a:p>
      </dgm:t>
    </dgm:pt>
    <dgm:pt modelId="{1E2F1981-BED9-4230-9246-096F3B342E11}" type="parTrans" cxnId="{5479E03F-8D20-47AE-B915-AB977B18E1CC}">
      <dgm:prSet/>
      <dgm:spPr>
        <a:xfrm>
          <a:off x="837350" y="914400"/>
          <a:ext cx="167282" cy="179828"/>
        </a:xfrm>
        <a:custGeom>
          <a:avLst/>
          <a:gdLst/>
          <a:ahLst/>
          <a:cxnLst/>
          <a:rect l="0" t="0" r="0" b="0"/>
          <a:pathLst>
            <a:path>
              <a:moveTo>
                <a:pt x="0" y="179828"/>
              </a:moveTo>
              <a:lnTo>
                <a:pt x="83641" y="179828"/>
              </a:lnTo>
              <a:lnTo>
                <a:pt x="83641" y="0"/>
              </a:lnTo>
              <a:lnTo>
                <a:pt x="167282" y="0"/>
              </a:lnTo>
            </a:path>
          </a:pathLst>
        </a:custGeom>
        <a:noFill/>
        <a:ln w="6350" cap="flat" cmpd="sng" algn="ctr">
          <a:solidFill>
            <a:srgbClr val="F6EE8B">
              <a:shade val="60000"/>
              <a:hueOff val="0"/>
              <a:satOff val="0"/>
              <a:lumOff val="0"/>
              <a:alphaOff val="0"/>
            </a:srgbClr>
          </a:solidFill>
          <a:prstDash val="solid"/>
          <a:miter lim="800000"/>
        </a:ln>
        <a:effectLst/>
      </dgm:spPr>
      <dgm:t>
        <a:bodyPr/>
        <a:lstStyle/>
        <a:p>
          <a:endParaRPr lang="en-US"/>
        </a:p>
      </dgm:t>
    </dgm:pt>
    <dgm:pt modelId="{F0B28F37-B315-49FC-A1EC-BC428E731369}" type="sibTrans" cxnId="{5479E03F-8D20-47AE-B915-AB977B18E1CC}">
      <dgm:prSet/>
      <dgm:spPr/>
      <dgm:t>
        <a:bodyPr/>
        <a:lstStyle/>
        <a:p>
          <a:endParaRPr lang="en-US"/>
        </a:p>
      </dgm:t>
    </dgm:pt>
    <dgm:pt modelId="{65F785A4-4480-4F5A-B944-8B9DCCC5FD35}">
      <dgm:prSet custT="1"/>
      <dgm:spPr>
        <a:xfrm>
          <a:off x="2008326" y="607018"/>
          <a:ext cx="836410" cy="255105"/>
        </a:xfrm>
        <a:prstGeom prst="rect">
          <a:avLst/>
        </a:prstGeom>
        <a:solidFill>
          <a:srgbClr val="49AB74">
            <a:lumMod val="50000"/>
          </a:srgbClr>
        </a:solidFill>
        <a:ln>
          <a:noFill/>
        </a:ln>
        <a:effectLst/>
      </dgm:spPr>
      <dgm:t>
        <a:bodyPr/>
        <a:lstStyle/>
        <a:p>
          <a:r>
            <a:rPr lang="en-US" sz="900">
              <a:solidFill>
                <a:sysClr val="window" lastClr="FFFFFF"/>
              </a:solidFill>
              <a:latin typeface="Calibri"/>
              <a:ea typeface="+mn-ea"/>
              <a:cs typeface="+mn-cs"/>
            </a:rPr>
            <a:t>#1A Durables  </a:t>
          </a:r>
          <a:endParaRPr lang="en-US" sz="1300">
            <a:solidFill>
              <a:sysClr val="window" lastClr="FFFFFF"/>
            </a:solidFill>
            <a:latin typeface="Calibri"/>
            <a:ea typeface="+mn-ea"/>
            <a:cs typeface="+mn-cs"/>
          </a:endParaRPr>
        </a:p>
      </dgm:t>
    </dgm:pt>
    <dgm:pt modelId="{C7491156-0DEB-41D7-9E7A-042553EC8DC7}" type="parTrans" cxnId="{8127949F-9586-4912-A80E-8B637A2AB717}">
      <dgm:prSet/>
      <dgm:spPr>
        <a:xfrm>
          <a:off x="1841043" y="734571"/>
          <a:ext cx="167282" cy="179828"/>
        </a:xfrm>
        <a:custGeom>
          <a:avLst/>
          <a:gdLst/>
          <a:ahLst/>
          <a:cxnLst/>
          <a:rect l="0" t="0" r="0" b="0"/>
          <a:pathLst>
            <a:path>
              <a:moveTo>
                <a:pt x="0" y="179828"/>
              </a:moveTo>
              <a:lnTo>
                <a:pt x="83641" y="179828"/>
              </a:lnTo>
              <a:lnTo>
                <a:pt x="83641" y="0"/>
              </a:lnTo>
              <a:lnTo>
                <a:pt x="167282" y="0"/>
              </a:lnTo>
            </a:path>
          </a:pathLst>
        </a:custGeom>
        <a:noFill/>
        <a:ln w="9525" cap="flat" cmpd="sng" algn="ctr">
          <a:solidFill>
            <a:srgbClr val="D44D2A">
              <a:shade val="80000"/>
              <a:hueOff val="0"/>
              <a:satOff val="0"/>
              <a:lumOff val="0"/>
              <a:alphaOff val="0"/>
            </a:srgbClr>
          </a:solidFill>
          <a:prstDash val="solid"/>
        </a:ln>
        <a:effectLst/>
      </dgm:spPr>
      <dgm:t>
        <a:bodyPr/>
        <a:lstStyle/>
        <a:p>
          <a:endParaRPr lang="en-US"/>
        </a:p>
      </dgm:t>
    </dgm:pt>
    <dgm:pt modelId="{B9CA8DF5-B4C0-4258-8F97-E4EB076874C3}" type="sibTrans" cxnId="{8127949F-9586-4912-A80E-8B637A2AB717}">
      <dgm:prSet/>
      <dgm:spPr/>
      <dgm:t>
        <a:bodyPr/>
        <a:lstStyle/>
        <a:p>
          <a:endParaRPr lang="en-US"/>
        </a:p>
      </dgm:t>
    </dgm:pt>
    <dgm:pt modelId="{9C5122B7-4EEE-4491-AAE9-906560592905}">
      <dgm:prSet custT="1"/>
      <dgm:spPr>
        <a:xfrm>
          <a:off x="2008326" y="966675"/>
          <a:ext cx="836410" cy="255105"/>
        </a:xfrm>
        <a:prstGeom prst="rect">
          <a:avLst/>
        </a:prstGeom>
        <a:solidFill>
          <a:schemeClr val="accent6">
            <a:lumMod val="40000"/>
            <a:lumOff val="60000"/>
          </a:schemeClr>
        </a:solidFill>
        <a:ln>
          <a:noFill/>
        </a:ln>
        <a:effectLst/>
      </dgm:spPr>
      <dgm:t>
        <a:bodyPr/>
        <a:lstStyle/>
        <a:p>
          <a:r>
            <a:rPr lang="en-US" sz="700">
              <a:solidFill>
                <a:srgbClr val="000000">
                  <a:hueOff val="0"/>
                  <a:satOff val="0"/>
                  <a:lumOff val="0"/>
                  <a:alphaOff val="0"/>
                </a:srgbClr>
              </a:solidFill>
              <a:latin typeface="Calibri"/>
              <a:ea typeface="+mn-ea"/>
              <a:cs typeface="+mn-cs"/>
            </a:rPr>
            <a:t>#1B Autres caractéristiques E/S</a:t>
          </a:r>
        </a:p>
      </dgm:t>
    </dgm:pt>
    <dgm:pt modelId="{54F270C4-8BFE-42EC-AB3B-2FE764BA687C}" type="parTrans" cxnId="{00914C84-9408-4402-A00E-E0DD9E25A394}">
      <dgm:prSet/>
      <dgm:spPr>
        <a:xfrm>
          <a:off x="1841043" y="914400"/>
          <a:ext cx="167282" cy="179828"/>
        </a:xfrm>
        <a:custGeom>
          <a:avLst/>
          <a:gdLst/>
          <a:ahLst/>
          <a:cxnLst/>
          <a:rect l="0" t="0" r="0" b="0"/>
          <a:pathLst>
            <a:path>
              <a:moveTo>
                <a:pt x="0" y="0"/>
              </a:moveTo>
              <a:lnTo>
                <a:pt x="83641" y="0"/>
              </a:lnTo>
              <a:lnTo>
                <a:pt x="83641" y="179828"/>
              </a:lnTo>
              <a:lnTo>
                <a:pt x="167282" y="179828"/>
              </a:lnTo>
            </a:path>
          </a:pathLst>
        </a:custGeom>
        <a:noFill/>
        <a:ln w="9525" cap="flat" cmpd="sng" algn="ctr">
          <a:solidFill>
            <a:srgbClr val="D44D2A">
              <a:shade val="80000"/>
              <a:hueOff val="0"/>
              <a:satOff val="0"/>
              <a:lumOff val="0"/>
              <a:alphaOff val="0"/>
            </a:srgbClr>
          </a:solidFill>
          <a:prstDash val="solid"/>
        </a:ln>
        <a:effectLst/>
      </dgm:spPr>
      <dgm:t>
        <a:bodyPr/>
        <a:lstStyle/>
        <a:p>
          <a:endParaRPr lang="en-US"/>
        </a:p>
      </dgm:t>
    </dgm:pt>
    <dgm:pt modelId="{D41ED03B-A546-4565-AD6C-5A779C8D310C}" type="sibTrans" cxnId="{00914C84-9408-4402-A00E-E0DD9E25A394}">
      <dgm:prSet/>
      <dgm:spPr/>
      <dgm:t>
        <a:bodyPr/>
        <a:lstStyle/>
        <a:p>
          <a:endParaRPr lang="en-US"/>
        </a:p>
      </dgm:t>
    </dgm:pt>
    <dgm:pt modelId="{962B190E-B5F6-4ACA-A2D0-9A1FED2F2C35}">
      <dgm:prSet/>
      <dgm:spPr>
        <a:xfrm>
          <a:off x="3012019" y="786847"/>
          <a:ext cx="836410" cy="255105"/>
        </a:xfrm>
        <a:prstGeom prst="rect">
          <a:avLst/>
        </a:prstGeom>
        <a:solidFill>
          <a:srgbClr val="008000"/>
        </a:solidFill>
        <a:ln>
          <a:noFill/>
        </a:ln>
        <a:effectLst/>
      </dgm:spPr>
      <dgm:t>
        <a:bodyPr/>
        <a:lstStyle/>
        <a:p>
          <a:r>
            <a:rPr lang="en-US">
              <a:solidFill>
                <a:schemeClr val="bg1"/>
              </a:solidFill>
              <a:latin typeface="Calibri"/>
              <a:ea typeface="+mn-ea"/>
              <a:cs typeface="+mn-cs"/>
            </a:rPr>
            <a:t>Environnementaux autres</a:t>
          </a:r>
        </a:p>
      </dgm:t>
    </dgm:pt>
    <dgm:pt modelId="{0A9D1E10-9DF5-40D0-933A-3B56F2CD45D2}" type="parTrans" cxnId="{B49CAAEA-A748-445D-A19E-6DFFD9412AD8}">
      <dgm:prSet/>
      <dgm:spPr>
        <a:xfrm>
          <a:off x="2844737" y="734571"/>
          <a:ext cx="167282" cy="179828"/>
        </a:xfrm>
        <a:custGeom>
          <a:avLst/>
          <a:gdLst/>
          <a:ahLst/>
          <a:cxnLst/>
          <a:rect l="0" t="0" r="0" b="0"/>
          <a:pathLst>
            <a:path>
              <a:moveTo>
                <a:pt x="0" y="0"/>
              </a:moveTo>
              <a:lnTo>
                <a:pt x="83641" y="0"/>
              </a:lnTo>
              <a:lnTo>
                <a:pt x="83641" y="179828"/>
              </a:lnTo>
              <a:lnTo>
                <a:pt x="167282" y="179828"/>
              </a:lnTo>
            </a:path>
          </a:pathLst>
        </a:custGeom>
        <a:noFill/>
        <a:ln w="9525" cap="flat" cmpd="sng" algn="ctr">
          <a:solidFill>
            <a:srgbClr val="D44D2A">
              <a:shade val="80000"/>
              <a:hueOff val="0"/>
              <a:satOff val="0"/>
              <a:lumOff val="0"/>
              <a:alphaOff val="0"/>
            </a:srgbClr>
          </a:solidFill>
          <a:prstDash val="solid"/>
        </a:ln>
        <a:effectLst/>
      </dgm:spPr>
      <dgm:t>
        <a:bodyPr/>
        <a:lstStyle/>
        <a:p>
          <a:endParaRPr lang="en-US"/>
        </a:p>
      </dgm:t>
    </dgm:pt>
    <dgm:pt modelId="{ECA89D8A-F26C-4644-8D63-3FE190822476}" type="sibTrans" cxnId="{B49CAAEA-A748-445D-A19E-6DFFD9412AD8}">
      <dgm:prSet/>
      <dgm:spPr/>
      <dgm:t>
        <a:bodyPr/>
        <a:lstStyle/>
        <a:p>
          <a:endParaRPr lang="en-US"/>
        </a:p>
      </dgm:t>
    </dgm:pt>
    <dgm:pt modelId="{5EB9C7DD-C466-4E7F-AAD5-7944FFC10AFD}" type="pres">
      <dgm:prSet presAssocID="{42FD7E69-ECFA-4C70-B560-BD652BCA4295}" presName="hierChild1" presStyleCnt="0">
        <dgm:presLayoutVars>
          <dgm:orgChart val="1"/>
          <dgm:chPref val="1"/>
          <dgm:dir/>
          <dgm:animOne val="branch"/>
          <dgm:animLvl val="lvl"/>
          <dgm:resizeHandles/>
        </dgm:presLayoutVars>
      </dgm:prSet>
      <dgm:spPr/>
      <dgm:t>
        <a:bodyPr/>
        <a:lstStyle/>
        <a:p>
          <a:endParaRPr lang="fr-FR"/>
        </a:p>
      </dgm:t>
    </dgm:pt>
    <dgm:pt modelId="{D897F3CE-DA16-4D02-A05F-920C1C18CB7B}" type="pres">
      <dgm:prSet presAssocID="{99AD0E90-9ED4-41A7-B2A0-DD2CB57AE2D3}" presName="hierRoot1" presStyleCnt="0">
        <dgm:presLayoutVars>
          <dgm:hierBranch val="init"/>
        </dgm:presLayoutVars>
      </dgm:prSet>
      <dgm:spPr/>
    </dgm:pt>
    <dgm:pt modelId="{01E5C407-0D17-43FD-84F5-5113F8AA2573}" type="pres">
      <dgm:prSet presAssocID="{99AD0E90-9ED4-41A7-B2A0-DD2CB57AE2D3}" presName="rootComposite1" presStyleCnt="0"/>
      <dgm:spPr/>
    </dgm:pt>
    <dgm:pt modelId="{BF2153CF-56C5-4B63-AF26-9490B15DFA4F}" type="pres">
      <dgm:prSet presAssocID="{99AD0E90-9ED4-41A7-B2A0-DD2CB57AE2D3}" presName="rootText1" presStyleLbl="node0" presStyleIdx="0" presStyleCnt="1" custScaleX="131173" custScaleY="96083" custLinFactNeighborY="-10602">
        <dgm:presLayoutVars>
          <dgm:chPref val="3"/>
        </dgm:presLayoutVars>
      </dgm:prSet>
      <dgm:spPr/>
      <dgm:t>
        <a:bodyPr/>
        <a:lstStyle/>
        <a:p>
          <a:endParaRPr lang="fr-FR"/>
        </a:p>
      </dgm:t>
    </dgm:pt>
    <dgm:pt modelId="{D86CF308-AAB8-4C47-91D4-0A8565F70547}" type="pres">
      <dgm:prSet presAssocID="{99AD0E90-9ED4-41A7-B2A0-DD2CB57AE2D3}" presName="rootConnector1" presStyleLbl="node1" presStyleIdx="0" presStyleCnt="0"/>
      <dgm:spPr/>
      <dgm:t>
        <a:bodyPr/>
        <a:lstStyle/>
        <a:p>
          <a:endParaRPr lang="fr-FR"/>
        </a:p>
      </dgm:t>
    </dgm:pt>
    <dgm:pt modelId="{76AD6125-64C7-4383-80E4-B36F3ADF4399}" type="pres">
      <dgm:prSet presAssocID="{99AD0E90-9ED4-41A7-B2A0-DD2CB57AE2D3}" presName="hierChild2" presStyleCnt="0"/>
      <dgm:spPr/>
    </dgm:pt>
    <dgm:pt modelId="{EA282787-665B-4D4F-A264-A2E1DB5E187F}" type="pres">
      <dgm:prSet presAssocID="{1E2F1981-BED9-4230-9246-096F3B342E11}" presName="Name64" presStyleLbl="parChTrans1D2" presStyleIdx="0" presStyleCnt="2"/>
      <dgm:spPr/>
      <dgm:t>
        <a:bodyPr/>
        <a:lstStyle/>
        <a:p>
          <a:endParaRPr lang="fr-FR"/>
        </a:p>
      </dgm:t>
    </dgm:pt>
    <dgm:pt modelId="{A4B552FD-9766-4584-8B00-967CDB56742D}" type="pres">
      <dgm:prSet presAssocID="{6515EA1F-6142-455D-B2EF-4835D4BB4A47}" presName="hierRoot2" presStyleCnt="0">
        <dgm:presLayoutVars>
          <dgm:hierBranch val="init"/>
        </dgm:presLayoutVars>
      </dgm:prSet>
      <dgm:spPr/>
    </dgm:pt>
    <dgm:pt modelId="{0F8F5C63-6DEA-4331-A4AF-CA4E3457CAC0}" type="pres">
      <dgm:prSet presAssocID="{6515EA1F-6142-455D-B2EF-4835D4BB4A47}" presName="rootComposite" presStyleCnt="0"/>
      <dgm:spPr/>
    </dgm:pt>
    <dgm:pt modelId="{BD3BAF88-97F0-46F4-AF7C-A396DD664F0D}" type="pres">
      <dgm:prSet presAssocID="{6515EA1F-6142-455D-B2EF-4835D4BB4A47}" presName="rootText" presStyleLbl="node2" presStyleIdx="0" presStyleCnt="2" custScaleY="96083" custLinFactNeighborX="-2874" custLinFactNeighborY="-2356">
        <dgm:presLayoutVars>
          <dgm:chPref val="3"/>
        </dgm:presLayoutVars>
      </dgm:prSet>
      <dgm:spPr/>
      <dgm:t>
        <a:bodyPr/>
        <a:lstStyle/>
        <a:p>
          <a:endParaRPr lang="fr-FR"/>
        </a:p>
      </dgm:t>
    </dgm:pt>
    <dgm:pt modelId="{A1D575D6-1B97-49E3-9270-D063D68EF887}" type="pres">
      <dgm:prSet presAssocID="{6515EA1F-6142-455D-B2EF-4835D4BB4A47}" presName="rootConnector" presStyleLbl="node2" presStyleIdx="0" presStyleCnt="2"/>
      <dgm:spPr/>
      <dgm:t>
        <a:bodyPr/>
        <a:lstStyle/>
        <a:p>
          <a:endParaRPr lang="fr-FR"/>
        </a:p>
      </dgm:t>
    </dgm:pt>
    <dgm:pt modelId="{1E425582-DF9B-4BD4-8644-361C8C8B0DBB}" type="pres">
      <dgm:prSet presAssocID="{6515EA1F-6142-455D-B2EF-4835D4BB4A47}" presName="hierChild4" presStyleCnt="0"/>
      <dgm:spPr/>
    </dgm:pt>
    <dgm:pt modelId="{ECDE60B4-4FF6-4791-8E1B-CD6850182280}" type="pres">
      <dgm:prSet presAssocID="{C7491156-0DEB-41D7-9E7A-042553EC8DC7}" presName="Name64" presStyleLbl="parChTrans1D3" presStyleIdx="0" presStyleCnt="2"/>
      <dgm:spPr/>
      <dgm:t>
        <a:bodyPr/>
        <a:lstStyle/>
        <a:p>
          <a:endParaRPr lang="fr-FR"/>
        </a:p>
      </dgm:t>
    </dgm:pt>
    <dgm:pt modelId="{6AC87C28-C49B-42EB-9CE3-8BAE459E9D11}" type="pres">
      <dgm:prSet presAssocID="{65F785A4-4480-4F5A-B944-8B9DCCC5FD35}" presName="hierRoot2" presStyleCnt="0">
        <dgm:presLayoutVars>
          <dgm:hierBranch val="init"/>
        </dgm:presLayoutVars>
      </dgm:prSet>
      <dgm:spPr/>
    </dgm:pt>
    <dgm:pt modelId="{ECBD81CE-4986-46F7-AEAA-15C1C197F779}" type="pres">
      <dgm:prSet presAssocID="{65F785A4-4480-4F5A-B944-8B9DCCC5FD35}" presName="rootComposite" presStyleCnt="0"/>
      <dgm:spPr/>
    </dgm:pt>
    <dgm:pt modelId="{2ABAC129-FC7B-4227-BCB2-70FD73DB1932}" type="pres">
      <dgm:prSet presAssocID="{65F785A4-4480-4F5A-B944-8B9DCCC5FD35}" presName="rootText" presStyleLbl="node3" presStyleIdx="0" presStyleCnt="2" custScaleY="84073" custLinFactNeighborX="-5748">
        <dgm:presLayoutVars>
          <dgm:chPref val="3"/>
        </dgm:presLayoutVars>
      </dgm:prSet>
      <dgm:spPr/>
      <dgm:t>
        <a:bodyPr/>
        <a:lstStyle/>
        <a:p>
          <a:endParaRPr lang="fr-FR"/>
        </a:p>
      </dgm:t>
    </dgm:pt>
    <dgm:pt modelId="{737BE9E0-EE89-42DC-8299-CDE3004E9DD0}" type="pres">
      <dgm:prSet presAssocID="{65F785A4-4480-4F5A-B944-8B9DCCC5FD35}" presName="rootConnector" presStyleLbl="node3" presStyleIdx="0" presStyleCnt="2"/>
      <dgm:spPr/>
      <dgm:t>
        <a:bodyPr/>
        <a:lstStyle/>
        <a:p>
          <a:endParaRPr lang="fr-FR"/>
        </a:p>
      </dgm:t>
    </dgm:pt>
    <dgm:pt modelId="{B6C9DA55-199C-4443-9BAE-E5B86E375FE6}" type="pres">
      <dgm:prSet presAssocID="{65F785A4-4480-4F5A-B944-8B9DCCC5FD35}" presName="hierChild4" presStyleCnt="0"/>
      <dgm:spPr/>
    </dgm:pt>
    <dgm:pt modelId="{7E16BD89-363B-4F17-A640-CA313B03BA98}" type="pres">
      <dgm:prSet presAssocID="{0A9D1E10-9DF5-40D0-933A-3B56F2CD45D2}" presName="Name64" presStyleLbl="parChTrans1D4" presStyleIdx="0" presStyleCnt="1"/>
      <dgm:spPr/>
      <dgm:t>
        <a:bodyPr/>
        <a:lstStyle/>
        <a:p>
          <a:endParaRPr lang="fr-FR"/>
        </a:p>
      </dgm:t>
    </dgm:pt>
    <dgm:pt modelId="{5DD3215D-5FCB-4C85-AB08-2DA5ADEE3299}" type="pres">
      <dgm:prSet presAssocID="{962B190E-B5F6-4ACA-A2D0-9A1FED2F2C35}" presName="hierRoot2" presStyleCnt="0">
        <dgm:presLayoutVars>
          <dgm:hierBranch val="init"/>
        </dgm:presLayoutVars>
      </dgm:prSet>
      <dgm:spPr/>
    </dgm:pt>
    <dgm:pt modelId="{56DE0CD9-651B-4816-96FF-4EC270C7C187}" type="pres">
      <dgm:prSet presAssocID="{962B190E-B5F6-4ACA-A2D0-9A1FED2F2C35}" presName="rootComposite" presStyleCnt="0"/>
      <dgm:spPr/>
    </dgm:pt>
    <dgm:pt modelId="{6634806B-6E05-447C-BC1C-3D8916FD50F8}" type="pres">
      <dgm:prSet presAssocID="{962B190E-B5F6-4ACA-A2D0-9A1FED2F2C35}" presName="rootText" presStyleLbl="node4" presStyleIdx="0" presStyleCnt="1" custScaleY="96083" custLinFactNeighborX="-8622" custLinFactNeighborY="60691">
        <dgm:presLayoutVars>
          <dgm:chPref val="3"/>
        </dgm:presLayoutVars>
      </dgm:prSet>
      <dgm:spPr/>
      <dgm:t>
        <a:bodyPr/>
        <a:lstStyle/>
        <a:p>
          <a:endParaRPr lang="fr-FR"/>
        </a:p>
      </dgm:t>
    </dgm:pt>
    <dgm:pt modelId="{A2AF2536-0FAE-40F6-BE93-EE9AFEF3A3AB}" type="pres">
      <dgm:prSet presAssocID="{962B190E-B5F6-4ACA-A2D0-9A1FED2F2C35}" presName="rootConnector" presStyleLbl="node4" presStyleIdx="0" presStyleCnt="1"/>
      <dgm:spPr/>
      <dgm:t>
        <a:bodyPr/>
        <a:lstStyle/>
        <a:p>
          <a:endParaRPr lang="fr-FR"/>
        </a:p>
      </dgm:t>
    </dgm:pt>
    <dgm:pt modelId="{1318C4A8-4710-4FCD-A888-CABC06B7D62C}" type="pres">
      <dgm:prSet presAssocID="{962B190E-B5F6-4ACA-A2D0-9A1FED2F2C35}" presName="hierChild4" presStyleCnt="0"/>
      <dgm:spPr/>
    </dgm:pt>
    <dgm:pt modelId="{BAC85783-5B09-406A-86E0-A345232A9E97}" type="pres">
      <dgm:prSet presAssocID="{962B190E-B5F6-4ACA-A2D0-9A1FED2F2C35}" presName="hierChild5" presStyleCnt="0"/>
      <dgm:spPr/>
    </dgm:pt>
    <dgm:pt modelId="{91562D29-8282-4BFA-9499-B3FE9611691A}" type="pres">
      <dgm:prSet presAssocID="{65F785A4-4480-4F5A-B944-8B9DCCC5FD35}" presName="hierChild5" presStyleCnt="0"/>
      <dgm:spPr/>
    </dgm:pt>
    <dgm:pt modelId="{36F580C4-5606-4E28-9AE2-74A5D43E1140}" type="pres">
      <dgm:prSet presAssocID="{54F270C4-8BFE-42EC-AB3B-2FE764BA687C}" presName="Name64" presStyleLbl="parChTrans1D3" presStyleIdx="1" presStyleCnt="2"/>
      <dgm:spPr/>
      <dgm:t>
        <a:bodyPr/>
        <a:lstStyle/>
        <a:p>
          <a:endParaRPr lang="fr-FR"/>
        </a:p>
      </dgm:t>
    </dgm:pt>
    <dgm:pt modelId="{AE67FEE0-8334-45CF-A5F3-A4BB22A1A3C6}" type="pres">
      <dgm:prSet presAssocID="{9C5122B7-4EEE-4491-AAE9-906560592905}" presName="hierRoot2" presStyleCnt="0">
        <dgm:presLayoutVars>
          <dgm:hierBranch val="init"/>
        </dgm:presLayoutVars>
      </dgm:prSet>
      <dgm:spPr/>
    </dgm:pt>
    <dgm:pt modelId="{6A2D148C-FE76-4953-B1BA-04CF8657121C}" type="pres">
      <dgm:prSet presAssocID="{9C5122B7-4EEE-4491-AAE9-906560592905}" presName="rootComposite" presStyleCnt="0"/>
      <dgm:spPr/>
    </dgm:pt>
    <dgm:pt modelId="{4CF28638-23C7-4EF0-A222-32B0A78A4C6D}" type="pres">
      <dgm:prSet presAssocID="{9C5122B7-4EEE-4491-AAE9-906560592905}" presName="rootText" presStyleLbl="node3" presStyleIdx="1" presStyleCnt="2" custScaleY="84073" custLinFactNeighborX="-5628" custLinFactNeighborY="-4660">
        <dgm:presLayoutVars>
          <dgm:chPref val="3"/>
        </dgm:presLayoutVars>
      </dgm:prSet>
      <dgm:spPr/>
      <dgm:t>
        <a:bodyPr/>
        <a:lstStyle/>
        <a:p>
          <a:endParaRPr lang="fr-FR"/>
        </a:p>
      </dgm:t>
    </dgm:pt>
    <dgm:pt modelId="{771B076C-06FB-4B34-820B-55B9E19C3563}" type="pres">
      <dgm:prSet presAssocID="{9C5122B7-4EEE-4491-AAE9-906560592905}" presName="rootConnector" presStyleLbl="node3" presStyleIdx="1" presStyleCnt="2"/>
      <dgm:spPr/>
      <dgm:t>
        <a:bodyPr/>
        <a:lstStyle/>
        <a:p>
          <a:endParaRPr lang="fr-FR"/>
        </a:p>
      </dgm:t>
    </dgm:pt>
    <dgm:pt modelId="{4713A18A-1D4D-44D3-B551-F673AF1E227C}" type="pres">
      <dgm:prSet presAssocID="{9C5122B7-4EEE-4491-AAE9-906560592905}" presName="hierChild4" presStyleCnt="0"/>
      <dgm:spPr/>
    </dgm:pt>
    <dgm:pt modelId="{B84EC7CD-5203-48A6-8F8B-64E12F954374}" type="pres">
      <dgm:prSet presAssocID="{9C5122B7-4EEE-4491-AAE9-906560592905}" presName="hierChild5" presStyleCnt="0"/>
      <dgm:spPr/>
    </dgm:pt>
    <dgm:pt modelId="{6272FA48-419C-4320-9F60-B5EFC69157B7}" type="pres">
      <dgm:prSet presAssocID="{6515EA1F-6142-455D-B2EF-4835D4BB4A47}" presName="hierChild5" presStyleCnt="0"/>
      <dgm:spPr/>
    </dgm:pt>
    <dgm:pt modelId="{450D790E-3B76-41A2-90A1-5C4F3AF7870F}" type="pres">
      <dgm:prSet presAssocID="{4F8FD65B-707D-4E8A-ACF6-1D393F8B1364}" presName="Name64" presStyleLbl="parChTrans1D2" presStyleIdx="1" presStyleCnt="2"/>
      <dgm:spPr/>
      <dgm:t>
        <a:bodyPr/>
        <a:lstStyle/>
        <a:p>
          <a:endParaRPr lang="fr-FR"/>
        </a:p>
      </dgm:t>
    </dgm:pt>
    <dgm:pt modelId="{C795CFA2-6425-4CCA-B36E-58EA0234C495}" type="pres">
      <dgm:prSet presAssocID="{68A6FB17-E2CF-4A9E-91DE-90C04A7995CA}" presName="hierRoot2" presStyleCnt="0">
        <dgm:presLayoutVars>
          <dgm:hierBranch val="init"/>
        </dgm:presLayoutVars>
      </dgm:prSet>
      <dgm:spPr/>
    </dgm:pt>
    <dgm:pt modelId="{B05ADB36-1C95-4491-BAEF-FB3CDBA3B7B7}" type="pres">
      <dgm:prSet presAssocID="{68A6FB17-E2CF-4A9E-91DE-90C04A7995CA}" presName="rootComposite" presStyleCnt="0"/>
      <dgm:spPr/>
    </dgm:pt>
    <dgm:pt modelId="{226B17C5-6474-4423-A47F-CFC1D1F36659}" type="pres">
      <dgm:prSet presAssocID="{68A6FB17-E2CF-4A9E-91DE-90C04A7995CA}" presName="rootText" presStyleLbl="node2" presStyleIdx="1" presStyleCnt="2" custScaleY="96083" custLinFactNeighborX="-2874" custLinFactNeighborY="-20026">
        <dgm:presLayoutVars>
          <dgm:chPref val="3"/>
        </dgm:presLayoutVars>
      </dgm:prSet>
      <dgm:spPr/>
      <dgm:t>
        <a:bodyPr/>
        <a:lstStyle/>
        <a:p>
          <a:endParaRPr lang="fr-FR"/>
        </a:p>
      </dgm:t>
    </dgm:pt>
    <dgm:pt modelId="{3A4E0835-0A25-4346-88E1-078BC09B81ED}" type="pres">
      <dgm:prSet presAssocID="{68A6FB17-E2CF-4A9E-91DE-90C04A7995CA}" presName="rootConnector" presStyleLbl="node2" presStyleIdx="1" presStyleCnt="2"/>
      <dgm:spPr/>
      <dgm:t>
        <a:bodyPr/>
        <a:lstStyle/>
        <a:p>
          <a:endParaRPr lang="fr-FR"/>
        </a:p>
      </dgm:t>
    </dgm:pt>
    <dgm:pt modelId="{DAC5C5F9-2127-4D3E-A36C-B5912BA9D8FD}" type="pres">
      <dgm:prSet presAssocID="{68A6FB17-E2CF-4A9E-91DE-90C04A7995CA}" presName="hierChild4" presStyleCnt="0"/>
      <dgm:spPr/>
    </dgm:pt>
    <dgm:pt modelId="{989DB5EF-AA1E-4322-B8B8-210E322B606C}" type="pres">
      <dgm:prSet presAssocID="{68A6FB17-E2CF-4A9E-91DE-90C04A7995CA}" presName="hierChild5" presStyleCnt="0"/>
      <dgm:spPr/>
    </dgm:pt>
    <dgm:pt modelId="{0E2A78DB-55FE-4D30-9E34-687B4D6F7EF6}" type="pres">
      <dgm:prSet presAssocID="{99AD0E90-9ED4-41A7-B2A0-DD2CB57AE2D3}" presName="hierChild3" presStyleCnt="0"/>
      <dgm:spPr/>
    </dgm:pt>
  </dgm:ptLst>
  <dgm:cxnLst>
    <dgm:cxn modelId="{00914C84-9408-4402-A00E-E0DD9E25A394}" srcId="{6515EA1F-6142-455D-B2EF-4835D4BB4A47}" destId="{9C5122B7-4EEE-4491-AAE9-906560592905}" srcOrd="1" destOrd="0" parTransId="{54F270C4-8BFE-42EC-AB3B-2FE764BA687C}" sibTransId="{D41ED03B-A546-4565-AD6C-5A779C8D310C}"/>
    <dgm:cxn modelId="{D36F6D44-0349-4FD6-889A-E0DE738E0B04}" type="presOf" srcId="{9C5122B7-4EEE-4491-AAE9-906560592905}" destId="{771B076C-06FB-4B34-820B-55B9E19C3563}" srcOrd="1" destOrd="0" presId="urn:microsoft.com/office/officeart/2009/3/layout/HorizontalOrganizationChart"/>
    <dgm:cxn modelId="{48F7251B-1167-436A-BF61-47D9DE1A0C18}" type="presOf" srcId="{68A6FB17-E2CF-4A9E-91DE-90C04A7995CA}" destId="{3A4E0835-0A25-4346-88E1-078BC09B81ED}" srcOrd="1" destOrd="0" presId="urn:microsoft.com/office/officeart/2009/3/layout/HorizontalOrganizationChart"/>
    <dgm:cxn modelId="{9451BD5D-E27E-4523-9C35-963AD9B1B8B6}" type="presOf" srcId="{6515EA1F-6142-455D-B2EF-4835D4BB4A47}" destId="{BD3BAF88-97F0-46F4-AF7C-A396DD664F0D}" srcOrd="0" destOrd="0" presId="urn:microsoft.com/office/officeart/2009/3/layout/HorizontalOrganizationChart"/>
    <dgm:cxn modelId="{A74B72B0-4336-479E-B123-E569BF25E738}" type="presOf" srcId="{65F785A4-4480-4F5A-B944-8B9DCCC5FD35}" destId="{737BE9E0-EE89-42DC-8299-CDE3004E9DD0}" srcOrd="1" destOrd="0" presId="urn:microsoft.com/office/officeart/2009/3/layout/HorizontalOrganizationChart"/>
    <dgm:cxn modelId="{D04AFF35-787A-405D-AD70-F66132D5C542}" type="presOf" srcId="{9C5122B7-4EEE-4491-AAE9-906560592905}" destId="{4CF28638-23C7-4EF0-A222-32B0A78A4C6D}" srcOrd="0" destOrd="0" presId="urn:microsoft.com/office/officeart/2009/3/layout/HorizontalOrganizationChart"/>
    <dgm:cxn modelId="{5479E03F-8D20-47AE-B915-AB977B18E1CC}" srcId="{99AD0E90-9ED4-41A7-B2A0-DD2CB57AE2D3}" destId="{6515EA1F-6142-455D-B2EF-4835D4BB4A47}" srcOrd="0" destOrd="0" parTransId="{1E2F1981-BED9-4230-9246-096F3B342E11}" sibTransId="{F0B28F37-B315-49FC-A1EC-BC428E731369}"/>
    <dgm:cxn modelId="{4AB0452C-536A-499F-87B3-6DCD7C8EF5E3}" type="presOf" srcId="{65F785A4-4480-4F5A-B944-8B9DCCC5FD35}" destId="{2ABAC129-FC7B-4227-BCB2-70FD73DB1932}" srcOrd="0" destOrd="0" presId="urn:microsoft.com/office/officeart/2009/3/layout/HorizontalOrganizationChart"/>
    <dgm:cxn modelId="{BE2D33A7-2EAC-420B-A18F-4E9E947E1863}" type="presOf" srcId="{42FD7E69-ECFA-4C70-B560-BD652BCA4295}" destId="{5EB9C7DD-C466-4E7F-AAD5-7944FFC10AFD}" srcOrd="0" destOrd="0" presId="urn:microsoft.com/office/officeart/2009/3/layout/HorizontalOrganizationChart"/>
    <dgm:cxn modelId="{A94AB87C-ACD9-42DD-A3A8-94FFD0CA551C}" type="presOf" srcId="{962B190E-B5F6-4ACA-A2D0-9A1FED2F2C35}" destId="{A2AF2536-0FAE-40F6-BE93-EE9AFEF3A3AB}" srcOrd="1" destOrd="0" presId="urn:microsoft.com/office/officeart/2009/3/layout/HorizontalOrganizationChart"/>
    <dgm:cxn modelId="{F6B194EB-B87D-4E90-8EFE-0327CB62A57D}" type="presOf" srcId="{4F8FD65B-707D-4E8A-ACF6-1D393F8B1364}" destId="{450D790E-3B76-41A2-90A1-5C4F3AF7870F}" srcOrd="0" destOrd="0" presId="urn:microsoft.com/office/officeart/2009/3/layout/HorizontalOrganizationChart"/>
    <dgm:cxn modelId="{87DAD778-449B-40ED-9102-E3EF410CEB64}" type="presOf" srcId="{6515EA1F-6142-455D-B2EF-4835D4BB4A47}" destId="{A1D575D6-1B97-49E3-9270-D063D68EF887}" srcOrd="1" destOrd="0" presId="urn:microsoft.com/office/officeart/2009/3/layout/HorizontalOrganizationChart"/>
    <dgm:cxn modelId="{FDA77E64-C9DD-403E-8B85-99A969714133}" type="presOf" srcId="{99AD0E90-9ED4-41A7-B2A0-DD2CB57AE2D3}" destId="{BF2153CF-56C5-4B63-AF26-9490B15DFA4F}" srcOrd="0" destOrd="0" presId="urn:microsoft.com/office/officeart/2009/3/layout/HorizontalOrganizationChart"/>
    <dgm:cxn modelId="{ADF86C16-FD9A-4DC9-9BD2-962C9A70D814}" type="presOf" srcId="{C7491156-0DEB-41D7-9E7A-042553EC8DC7}" destId="{ECDE60B4-4FF6-4791-8E1B-CD6850182280}" srcOrd="0" destOrd="0" presId="urn:microsoft.com/office/officeart/2009/3/layout/HorizontalOrganizationChart"/>
    <dgm:cxn modelId="{D50424B9-12EE-47D7-B182-B8F6A657FD90}" srcId="{99AD0E90-9ED4-41A7-B2A0-DD2CB57AE2D3}" destId="{68A6FB17-E2CF-4A9E-91DE-90C04A7995CA}" srcOrd="1" destOrd="0" parTransId="{4F8FD65B-707D-4E8A-ACF6-1D393F8B1364}" sibTransId="{C7610497-EE0A-49E6-A3BE-08B8EDC0FBED}"/>
    <dgm:cxn modelId="{7CA9B497-C889-47C3-B33F-40827FF1A611}" type="presOf" srcId="{1E2F1981-BED9-4230-9246-096F3B342E11}" destId="{EA282787-665B-4D4F-A264-A2E1DB5E187F}" srcOrd="0" destOrd="0" presId="urn:microsoft.com/office/officeart/2009/3/layout/HorizontalOrganizationChart"/>
    <dgm:cxn modelId="{54D55F68-8297-48F2-9D8D-8D7F12CFB1B5}" type="presOf" srcId="{0A9D1E10-9DF5-40D0-933A-3B56F2CD45D2}" destId="{7E16BD89-363B-4F17-A640-CA313B03BA98}" srcOrd="0" destOrd="0" presId="urn:microsoft.com/office/officeart/2009/3/layout/HorizontalOrganizationChart"/>
    <dgm:cxn modelId="{9F7CA33A-51FE-40D3-9E57-4C7224C0AFAC}" type="presOf" srcId="{54F270C4-8BFE-42EC-AB3B-2FE764BA687C}" destId="{36F580C4-5606-4E28-9AE2-74A5D43E1140}" srcOrd="0" destOrd="0" presId="urn:microsoft.com/office/officeart/2009/3/layout/HorizontalOrganizationChart"/>
    <dgm:cxn modelId="{527A4610-21B2-4EBA-9A38-E68F946D14D7}" type="presOf" srcId="{99AD0E90-9ED4-41A7-B2A0-DD2CB57AE2D3}" destId="{D86CF308-AAB8-4C47-91D4-0A8565F70547}" srcOrd="1" destOrd="0" presId="urn:microsoft.com/office/officeart/2009/3/layout/HorizontalOrganizationChart"/>
    <dgm:cxn modelId="{027ECE05-1796-498D-B5D2-2A81071719A3}" srcId="{42FD7E69-ECFA-4C70-B560-BD652BCA4295}" destId="{99AD0E90-9ED4-41A7-B2A0-DD2CB57AE2D3}" srcOrd="0" destOrd="0" parTransId="{EEB7EF28-5896-42B2-A3B6-D21921A49C97}" sibTransId="{2FFC89C7-397E-4EC8-A787-837301FC3B1D}"/>
    <dgm:cxn modelId="{1375697F-D03C-427E-8CDC-E72FB0BEB8FE}" type="presOf" srcId="{962B190E-B5F6-4ACA-A2D0-9A1FED2F2C35}" destId="{6634806B-6E05-447C-BC1C-3D8916FD50F8}" srcOrd="0" destOrd="0" presId="urn:microsoft.com/office/officeart/2009/3/layout/HorizontalOrganizationChart"/>
    <dgm:cxn modelId="{B49CAAEA-A748-445D-A19E-6DFFD9412AD8}" srcId="{65F785A4-4480-4F5A-B944-8B9DCCC5FD35}" destId="{962B190E-B5F6-4ACA-A2D0-9A1FED2F2C35}" srcOrd="0" destOrd="0" parTransId="{0A9D1E10-9DF5-40D0-933A-3B56F2CD45D2}" sibTransId="{ECA89D8A-F26C-4644-8D63-3FE190822476}"/>
    <dgm:cxn modelId="{8127949F-9586-4912-A80E-8B637A2AB717}" srcId="{6515EA1F-6142-455D-B2EF-4835D4BB4A47}" destId="{65F785A4-4480-4F5A-B944-8B9DCCC5FD35}" srcOrd="0" destOrd="0" parTransId="{C7491156-0DEB-41D7-9E7A-042553EC8DC7}" sibTransId="{B9CA8DF5-B4C0-4258-8F97-E4EB076874C3}"/>
    <dgm:cxn modelId="{3DC3072F-AF6C-488B-B1E7-1E18F18CD3D4}" type="presOf" srcId="{68A6FB17-E2CF-4A9E-91DE-90C04A7995CA}" destId="{226B17C5-6474-4423-A47F-CFC1D1F36659}" srcOrd="0" destOrd="0" presId="urn:microsoft.com/office/officeart/2009/3/layout/HorizontalOrganizationChart"/>
    <dgm:cxn modelId="{57A95A4C-305E-4794-9ABB-1B54DDF51815}" type="presParOf" srcId="{5EB9C7DD-C466-4E7F-AAD5-7944FFC10AFD}" destId="{D897F3CE-DA16-4D02-A05F-920C1C18CB7B}" srcOrd="0" destOrd="0" presId="urn:microsoft.com/office/officeart/2009/3/layout/HorizontalOrganizationChart"/>
    <dgm:cxn modelId="{524BDD26-A956-456C-A20B-CB676193FF10}" type="presParOf" srcId="{D897F3CE-DA16-4D02-A05F-920C1C18CB7B}" destId="{01E5C407-0D17-43FD-84F5-5113F8AA2573}" srcOrd="0" destOrd="0" presId="urn:microsoft.com/office/officeart/2009/3/layout/HorizontalOrganizationChart"/>
    <dgm:cxn modelId="{DB5E1A7D-A219-4962-B0C6-822E82F8028B}" type="presParOf" srcId="{01E5C407-0D17-43FD-84F5-5113F8AA2573}" destId="{BF2153CF-56C5-4B63-AF26-9490B15DFA4F}" srcOrd="0" destOrd="0" presId="urn:microsoft.com/office/officeart/2009/3/layout/HorizontalOrganizationChart"/>
    <dgm:cxn modelId="{CED71401-0A1C-4E8A-B47C-2943273E950C}" type="presParOf" srcId="{01E5C407-0D17-43FD-84F5-5113F8AA2573}" destId="{D86CF308-AAB8-4C47-91D4-0A8565F70547}" srcOrd="1" destOrd="0" presId="urn:microsoft.com/office/officeart/2009/3/layout/HorizontalOrganizationChart"/>
    <dgm:cxn modelId="{B71C1FF3-1CFF-4F5B-834A-A96F41791781}" type="presParOf" srcId="{D897F3CE-DA16-4D02-A05F-920C1C18CB7B}" destId="{76AD6125-64C7-4383-80E4-B36F3ADF4399}" srcOrd="1" destOrd="0" presId="urn:microsoft.com/office/officeart/2009/3/layout/HorizontalOrganizationChart"/>
    <dgm:cxn modelId="{102A8DD2-09FF-4511-B3E5-4BC008EA3C12}" type="presParOf" srcId="{76AD6125-64C7-4383-80E4-B36F3ADF4399}" destId="{EA282787-665B-4D4F-A264-A2E1DB5E187F}" srcOrd="0" destOrd="0" presId="urn:microsoft.com/office/officeart/2009/3/layout/HorizontalOrganizationChart"/>
    <dgm:cxn modelId="{A7E506D8-05DC-4D66-8AB6-AF51B7F199F6}" type="presParOf" srcId="{76AD6125-64C7-4383-80E4-B36F3ADF4399}" destId="{A4B552FD-9766-4584-8B00-967CDB56742D}" srcOrd="1" destOrd="0" presId="urn:microsoft.com/office/officeart/2009/3/layout/HorizontalOrganizationChart"/>
    <dgm:cxn modelId="{0CAA31E5-0D28-4BA5-8318-E44722E731C0}" type="presParOf" srcId="{A4B552FD-9766-4584-8B00-967CDB56742D}" destId="{0F8F5C63-6DEA-4331-A4AF-CA4E3457CAC0}" srcOrd="0" destOrd="0" presId="urn:microsoft.com/office/officeart/2009/3/layout/HorizontalOrganizationChart"/>
    <dgm:cxn modelId="{4AA2CE25-AA49-412A-AB07-E749C7BEA64B}" type="presParOf" srcId="{0F8F5C63-6DEA-4331-A4AF-CA4E3457CAC0}" destId="{BD3BAF88-97F0-46F4-AF7C-A396DD664F0D}" srcOrd="0" destOrd="0" presId="urn:microsoft.com/office/officeart/2009/3/layout/HorizontalOrganizationChart"/>
    <dgm:cxn modelId="{CFBD9D3B-78F6-4580-8C52-A7193DE5E570}" type="presParOf" srcId="{0F8F5C63-6DEA-4331-A4AF-CA4E3457CAC0}" destId="{A1D575D6-1B97-49E3-9270-D063D68EF887}" srcOrd="1" destOrd="0" presId="urn:microsoft.com/office/officeart/2009/3/layout/HorizontalOrganizationChart"/>
    <dgm:cxn modelId="{87CE4A42-D028-4341-A529-AFD7FFC83DF8}" type="presParOf" srcId="{A4B552FD-9766-4584-8B00-967CDB56742D}" destId="{1E425582-DF9B-4BD4-8644-361C8C8B0DBB}" srcOrd="1" destOrd="0" presId="urn:microsoft.com/office/officeart/2009/3/layout/HorizontalOrganizationChart"/>
    <dgm:cxn modelId="{E866237A-734F-42EC-A3FB-B88FD97296A0}" type="presParOf" srcId="{1E425582-DF9B-4BD4-8644-361C8C8B0DBB}" destId="{ECDE60B4-4FF6-4791-8E1B-CD6850182280}" srcOrd="0" destOrd="0" presId="urn:microsoft.com/office/officeart/2009/3/layout/HorizontalOrganizationChart"/>
    <dgm:cxn modelId="{F2A3B151-4466-4F16-B6CF-0CAF84D007A7}" type="presParOf" srcId="{1E425582-DF9B-4BD4-8644-361C8C8B0DBB}" destId="{6AC87C28-C49B-42EB-9CE3-8BAE459E9D11}" srcOrd="1" destOrd="0" presId="urn:microsoft.com/office/officeart/2009/3/layout/HorizontalOrganizationChart"/>
    <dgm:cxn modelId="{2CB4FCC7-6FDB-42FE-A8EC-FD5986220295}" type="presParOf" srcId="{6AC87C28-C49B-42EB-9CE3-8BAE459E9D11}" destId="{ECBD81CE-4986-46F7-AEAA-15C1C197F779}" srcOrd="0" destOrd="0" presId="urn:microsoft.com/office/officeart/2009/3/layout/HorizontalOrganizationChart"/>
    <dgm:cxn modelId="{1FBF5AF5-BB04-46B5-A01F-477E20A72D76}" type="presParOf" srcId="{ECBD81CE-4986-46F7-AEAA-15C1C197F779}" destId="{2ABAC129-FC7B-4227-BCB2-70FD73DB1932}" srcOrd="0" destOrd="0" presId="urn:microsoft.com/office/officeart/2009/3/layout/HorizontalOrganizationChart"/>
    <dgm:cxn modelId="{991691F0-7388-4DEF-879A-457D20D197B1}" type="presParOf" srcId="{ECBD81CE-4986-46F7-AEAA-15C1C197F779}" destId="{737BE9E0-EE89-42DC-8299-CDE3004E9DD0}" srcOrd="1" destOrd="0" presId="urn:microsoft.com/office/officeart/2009/3/layout/HorizontalOrganizationChart"/>
    <dgm:cxn modelId="{9551A314-9B56-4F0C-91C1-144173B31905}" type="presParOf" srcId="{6AC87C28-C49B-42EB-9CE3-8BAE459E9D11}" destId="{B6C9DA55-199C-4443-9BAE-E5B86E375FE6}" srcOrd="1" destOrd="0" presId="urn:microsoft.com/office/officeart/2009/3/layout/HorizontalOrganizationChart"/>
    <dgm:cxn modelId="{ADCB4BC5-A478-4C94-855C-84D4DC0CE7BD}" type="presParOf" srcId="{B6C9DA55-199C-4443-9BAE-E5B86E375FE6}" destId="{7E16BD89-363B-4F17-A640-CA313B03BA98}" srcOrd="0" destOrd="0" presId="urn:microsoft.com/office/officeart/2009/3/layout/HorizontalOrganizationChart"/>
    <dgm:cxn modelId="{700D4E24-3C5D-416B-AB59-BEB8B351C702}" type="presParOf" srcId="{B6C9DA55-199C-4443-9BAE-E5B86E375FE6}" destId="{5DD3215D-5FCB-4C85-AB08-2DA5ADEE3299}" srcOrd="1" destOrd="0" presId="urn:microsoft.com/office/officeart/2009/3/layout/HorizontalOrganizationChart"/>
    <dgm:cxn modelId="{D79E0C51-2195-4AAD-ADA5-105E60627D6C}" type="presParOf" srcId="{5DD3215D-5FCB-4C85-AB08-2DA5ADEE3299}" destId="{56DE0CD9-651B-4816-96FF-4EC270C7C187}" srcOrd="0" destOrd="0" presId="urn:microsoft.com/office/officeart/2009/3/layout/HorizontalOrganizationChart"/>
    <dgm:cxn modelId="{1A05ADF8-1D4E-4107-AD6F-395AFD972C8C}" type="presParOf" srcId="{56DE0CD9-651B-4816-96FF-4EC270C7C187}" destId="{6634806B-6E05-447C-BC1C-3D8916FD50F8}" srcOrd="0" destOrd="0" presId="urn:microsoft.com/office/officeart/2009/3/layout/HorizontalOrganizationChart"/>
    <dgm:cxn modelId="{D6FB2837-5640-4D0E-9D8E-064C545E6CE8}" type="presParOf" srcId="{56DE0CD9-651B-4816-96FF-4EC270C7C187}" destId="{A2AF2536-0FAE-40F6-BE93-EE9AFEF3A3AB}" srcOrd="1" destOrd="0" presId="urn:microsoft.com/office/officeart/2009/3/layout/HorizontalOrganizationChart"/>
    <dgm:cxn modelId="{7052A349-BC22-41C8-A77E-DD2D88517E30}" type="presParOf" srcId="{5DD3215D-5FCB-4C85-AB08-2DA5ADEE3299}" destId="{1318C4A8-4710-4FCD-A888-CABC06B7D62C}" srcOrd="1" destOrd="0" presId="urn:microsoft.com/office/officeart/2009/3/layout/HorizontalOrganizationChart"/>
    <dgm:cxn modelId="{0C089944-4FA0-4CCD-BAE0-6B1993A9FBE3}" type="presParOf" srcId="{5DD3215D-5FCB-4C85-AB08-2DA5ADEE3299}" destId="{BAC85783-5B09-406A-86E0-A345232A9E97}" srcOrd="2" destOrd="0" presId="urn:microsoft.com/office/officeart/2009/3/layout/HorizontalOrganizationChart"/>
    <dgm:cxn modelId="{E95778C8-15AB-4441-BE04-054EA8E8F417}" type="presParOf" srcId="{6AC87C28-C49B-42EB-9CE3-8BAE459E9D11}" destId="{91562D29-8282-4BFA-9499-B3FE9611691A}" srcOrd="2" destOrd="0" presId="urn:microsoft.com/office/officeart/2009/3/layout/HorizontalOrganizationChart"/>
    <dgm:cxn modelId="{C0FD0FE9-3E7D-4535-B52E-D64A2DB945BA}" type="presParOf" srcId="{1E425582-DF9B-4BD4-8644-361C8C8B0DBB}" destId="{36F580C4-5606-4E28-9AE2-74A5D43E1140}" srcOrd="2" destOrd="0" presId="urn:microsoft.com/office/officeart/2009/3/layout/HorizontalOrganizationChart"/>
    <dgm:cxn modelId="{88731F6C-C479-4B90-85F4-804192347034}" type="presParOf" srcId="{1E425582-DF9B-4BD4-8644-361C8C8B0DBB}" destId="{AE67FEE0-8334-45CF-A5F3-A4BB22A1A3C6}" srcOrd="3" destOrd="0" presId="urn:microsoft.com/office/officeart/2009/3/layout/HorizontalOrganizationChart"/>
    <dgm:cxn modelId="{A3B2C4C1-552E-4997-943C-7B8EF6ADA022}" type="presParOf" srcId="{AE67FEE0-8334-45CF-A5F3-A4BB22A1A3C6}" destId="{6A2D148C-FE76-4953-B1BA-04CF8657121C}" srcOrd="0" destOrd="0" presId="urn:microsoft.com/office/officeart/2009/3/layout/HorizontalOrganizationChart"/>
    <dgm:cxn modelId="{C972DAA4-69F4-40E2-9FFB-E80023B17546}" type="presParOf" srcId="{6A2D148C-FE76-4953-B1BA-04CF8657121C}" destId="{4CF28638-23C7-4EF0-A222-32B0A78A4C6D}" srcOrd="0" destOrd="0" presId="urn:microsoft.com/office/officeart/2009/3/layout/HorizontalOrganizationChart"/>
    <dgm:cxn modelId="{4FC2C28A-E5C3-4F09-84AF-61F6AF9DAD56}" type="presParOf" srcId="{6A2D148C-FE76-4953-B1BA-04CF8657121C}" destId="{771B076C-06FB-4B34-820B-55B9E19C3563}" srcOrd="1" destOrd="0" presId="urn:microsoft.com/office/officeart/2009/3/layout/HorizontalOrganizationChart"/>
    <dgm:cxn modelId="{91141A17-F3FB-40D6-A1F8-525BC389F6E6}" type="presParOf" srcId="{AE67FEE0-8334-45CF-A5F3-A4BB22A1A3C6}" destId="{4713A18A-1D4D-44D3-B551-F673AF1E227C}" srcOrd="1" destOrd="0" presId="urn:microsoft.com/office/officeart/2009/3/layout/HorizontalOrganizationChart"/>
    <dgm:cxn modelId="{2FFD5F67-3798-4EB4-B47F-23304E1C00CF}" type="presParOf" srcId="{AE67FEE0-8334-45CF-A5F3-A4BB22A1A3C6}" destId="{B84EC7CD-5203-48A6-8F8B-64E12F954374}" srcOrd="2" destOrd="0" presId="urn:microsoft.com/office/officeart/2009/3/layout/HorizontalOrganizationChart"/>
    <dgm:cxn modelId="{04B6E12D-6996-4667-A163-1B39D199FE31}" type="presParOf" srcId="{A4B552FD-9766-4584-8B00-967CDB56742D}" destId="{6272FA48-419C-4320-9F60-B5EFC69157B7}" srcOrd="2" destOrd="0" presId="urn:microsoft.com/office/officeart/2009/3/layout/HorizontalOrganizationChart"/>
    <dgm:cxn modelId="{308028A4-0096-4312-B002-AD33AD45D08D}" type="presParOf" srcId="{76AD6125-64C7-4383-80E4-B36F3ADF4399}" destId="{450D790E-3B76-41A2-90A1-5C4F3AF7870F}" srcOrd="2" destOrd="0" presId="urn:microsoft.com/office/officeart/2009/3/layout/HorizontalOrganizationChart"/>
    <dgm:cxn modelId="{BE342A45-7872-4D1D-B3BF-990EC33A4AD4}" type="presParOf" srcId="{76AD6125-64C7-4383-80E4-B36F3ADF4399}" destId="{C795CFA2-6425-4CCA-B36E-58EA0234C495}" srcOrd="3" destOrd="0" presId="urn:microsoft.com/office/officeart/2009/3/layout/HorizontalOrganizationChart"/>
    <dgm:cxn modelId="{06CF4D0B-8364-4817-88FE-EBAACBA4DAE5}" type="presParOf" srcId="{C795CFA2-6425-4CCA-B36E-58EA0234C495}" destId="{B05ADB36-1C95-4491-BAEF-FB3CDBA3B7B7}" srcOrd="0" destOrd="0" presId="urn:microsoft.com/office/officeart/2009/3/layout/HorizontalOrganizationChart"/>
    <dgm:cxn modelId="{E474ED93-1CD5-4929-B938-07BB17B36BF5}" type="presParOf" srcId="{B05ADB36-1C95-4491-BAEF-FB3CDBA3B7B7}" destId="{226B17C5-6474-4423-A47F-CFC1D1F36659}" srcOrd="0" destOrd="0" presId="urn:microsoft.com/office/officeart/2009/3/layout/HorizontalOrganizationChart"/>
    <dgm:cxn modelId="{04CF19CA-ECAC-4E1D-B558-03F157F29F30}" type="presParOf" srcId="{B05ADB36-1C95-4491-BAEF-FB3CDBA3B7B7}" destId="{3A4E0835-0A25-4346-88E1-078BC09B81ED}" srcOrd="1" destOrd="0" presId="urn:microsoft.com/office/officeart/2009/3/layout/HorizontalOrganizationChart"/>
    <dgm:cxn modelId="{76C4A202-BAF2-43B6-851F-993216428698}" type="presParOf" srcId="{C795CFA2-6425-4CCA-B36E-58EA0234C495}" destId="{DAC5C5F9-2127-4D3E-A36C-B5912BA9D8FD}" srcOrd="1" destOrd="0" presId="urn:microsoft.com/office/officeart/2009/3/layout/HorizontalOrganizationChart"/>
    <dgm:cxn modelId="{251800A5-4E3C-4631-B82F-11E69ACFE375}" type="presParOf" srcId="{C795CFA2-6425-4CCA-B36E-58EA0234C495}" destId="{989DB5EF-AA1E-4322-B8B8-210E322B606C}" srcOrd="2" destOrd="0" presId="urn:microsoft.com/office/officeart/2009/3/layout/HorizontalOrganizationChart"/>
    <dgm:cxn modelId="{A0D8D1F5-0694-4E0C-99A8-EB7548C89283}" type="presParOf" srcId="{D897F3CE-DA16-4D02-A05F-920C1C18CB7B}" destId="{0E2A78DB-55FE-4D30-9E34-687B4D6F7EF6}" srcOrd="2" destOrd="0" presId="urn:microsoft.com/office/officeart/2009/3/layout/HorizontalOrganizationChar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0D790E-3B76-41A2-90A1-5C4F3AF7870F}">
      <dsp:nvSpPr>
        <dsp:cNvPr id="0" name=""/>
        <dsp:cNvSpPr/>
      </dsp:nvSpPr>
      <dsp:spPr>
        <a:xfrm>
          <a:off x="1289609" y="650577"/>
          <a:ext cx="168306" cy="177174"/>
        </a:xfrm>
        <a:custGeom>
          <a:avLst/>
          <a:gdLst/>
          <a:ahLst/>
          <a:cxnLst/>
          <a:rect l="0" t="0" r="0" b="0"/>
          <a:pathLst>
            <a:path>
              <a:moveTo>
                <a:pt x="0" y="0"/>
              </a:moveTo>
              <a:lnTo>
                <a:pt x="83641" y="0"/>
              </a:lnTo>
              <a:lnTo>
                <a:pt x="83641" y="179828"/>
              </a:lnTo>
              <a:lnTo>
                <a:pt x="167282" y="179828"/>
              </a:lnTo>
            </a:path>
          </a:pathLst>
        </a:custGeom>
        <a:noFill/>
        <a:ln w="6350" cap="flat" cmpd="sng" algn="ctr">
          <a:solidFill>
            <a:srgbClr val="F6EE8B">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36F580C4-5606-4E28-9AE2-74A5D43E1140}">
      <dsp:nvSpPr>
        <dsp:cNvPr id="0" name=""/>
        <dsp:cNvSpPr/>
      </dsp:nvSpPr>
      <dsp:spPr>
        <a:xfrm>
          <a:off x="2440673" y="469872"/>
          <a:ext cx="169486" cy="180516"/>
        </a:xfrm>
        <a:custGeom>
          <a:avLst/>
          <a:gdLst/>
          <a:ahLst/>
          <a:cxnLst/>
          <a:rect l="0" t="0" r="0" b="0"/>
          <a:pathLst>
            <a:path>
              <a:moveTo>
                <a:pt x="0" y="0"/>
              </a:moveTo>
              <a:lnTo>
                <a:pt x="83641" y="0"/>
              </a:lnTo>
              <a:lnTo>
                <a:pt x="83641" y="179828"/>
              </a:lnTo>
              <a:lnTo>
                <a:pt x="167282" y="179828"/>
              </a:lnTo>
            </a:path>
          </a:pathLst>
        </a:custGeom>
        <a:noFill/>
        <a:ln w="9525" cap="flat" cmpd="sng" algn="ctr">
          <a:solidFill>
            <a:srgbClr val="D44D2A">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7E16BD89-363B-4F17-A640-CA313B03BA98}">
      <dsp:nvSpPr>
        <dsp:cNvPr id="0" name=""/>
        <dsp:cNvSpPr/>
      </dsp:nvSpPr>
      <dsp:spPr>
        <a:xfrm>
          <a:off x="3591736" y="289511"/>
          <a:ext cx="168306" cy="181915"/>
        </a:xfrm>
        <a:custGeom>
          <a:avLst/>
          <a:gdLst/>
          <a:ahLst/>
          <a:cxnLst/>
          <a:rect l="0" t="0" r="0" b="0"/>
          <a:pathLst>
            <a:path>
              <a:moveTo>
                <a:pt x="0" y="0"/>
              </a:moveTo>
              <a:lnTo>
                <a:pt x="83641" y="0"/>
              </a:lnTo>
              <a:lnTo>
                <a:pt x="83641" y="179828"/>
              </a:lnTo>
              <a:lnTo>
                <a:pt x="167282" y="179828"/>
              </a:lnTo>
            </a:path>
          </a:pathLst>
        </a:custGeom>
        <a:noFill/>
        <a:ln w="9525" cap="flat" cmpd="sng" algn="ctr">
          <a:solidFill>
            <a:srgbClr val="D44D2A">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ECDE60B4-4FF6-4791-8E1B-CD6850182280}">
      <dsp:nvSpPr>
        <dsp:cNvPr id="0" name=""/>
        <dsp:cNvSpPr/>
      </dsp:nvSpPr>
      <dsp:spPr>
        <a:xfrm>
          <a:off x="2440673" y="289511"/>
          <a:ext cx="168306" cy="180360"/>
        </a:xfrm>
        <a:custGeom>
          <a:avLst/>
          <a:gdLst/>
          <a:ahLst/>
          <a:cxnLst/>
          <a:rect l="0" t="0" r="0" b="0"/>
          <a:pathLst>
            <a:path>
              <a:moveTo>
                <a:pt x="0" y="179828"/>
              </a:moveTo>
              <a:lnTo>
                <a:pt x="83641" y="179828"/>
              </a:lnTo>
              <a:lnTo>
                <a:pt x="83641" y="0"/>
              </a:lnTo>
              <a:lnTo>
                <a:pt x="167282" y="0"/>
              </a:lnTo>
            </a:path>
          </a:pathLst>
        </a:custGeom>
        <a:noFill/>
        <a:ln w="9525" cap="flat" cmpd="sng" algn="ctr">
          <a:solidFill>
            <a:srgbClr val="D44D2A">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EA282787-665B-4D4F-A264-A2E1DB5E187F}">
      <dsp:nvSpPr>
        <dsp:cNvPr id="0" name=""/>
        <dsp:cNvSpPr/>
      </dsp:nvSpPr>
      <dsp:spPr>
        <a:xfrm>
          <a:off x="1289609" y="469872"/>
          <a:ext cx="168306" cy="180705"/>
        </a:xfrm>
        <a:custGeom>
          <a:avLst/>
          <a:gdLst/>
          <a:ahLst/>
          <a:cxnLst/>
          <a:rect l="0" t="0" r="0" b="0"/>
          <a:pathLst>
            <a:path>
              <a:moveTo>
                <a:pt x="0" y="179828"/>
              </a:moveTo>
              <a:lnTo>
                <a:pt x="83641" y="179828"/>
              </a:lnTo>
              <a:lnTo>
                <a:pt x="83641" y="0"/>
              </a:lnTo>
              <a:lnTo>
                <a:pt x="167282" y="0"/>
              </a:lnTo>
            </a:path>
          </a:pathLst>
        </a:custGeom>
        <a:noFill/>
        <a:ln w="6350" cap="flat" cmpd="sng" algn="ctr">
          <a:solidFill>
            <a:srgbClr val="F6EE8B">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BF2153CF-56C5-4B63-AF26-9490B15DFA4F}">
      <dsp:nvSpPr>
        <dsp:cNvPr id="0" name=""/>
        <dsp:cNvSpPr/>
      </dsp:nvSpPr>
      <dsp:spPr>
        <a:xfrm>
          <a:off x="498" y="506577"/>
          <a:ext cx="1289111" cy="287999"/>
        </a:xfrm>
        <a:prstGeom prst="rect">
          <a:avLst/>
        </a:prstGeom>
        <a:solidFill>
          <a:sysClr val="window" lastClr="FFFFFF">
            <a:lumMod val="85000"/>
          </a:sys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panose="020F0502020204030204"/>
              <a:ea typeface="+mn-ea"/>
              <a:cs typeface="+mn-cs"/>
            </a:rPr>
            <a:t>Investissements</a:t>
          </a:r>
        </a:p>
      </dsp:txBody>
      <dsp:txXfrm>
        <a:off x="498" y="506577"/>
        <a:ext cx="1289111" cy="287999"/>
      </dsp:txXfrm>
    </dsp:sp>
    <dsp:sp modelId="{BD3BAF88-97F0-46F4-AF7C-A396DD664F0D}">
      <dsp:nvSpPr>
        <dsp:cNvPr id="0" name=""/>
        <dsp:cNvSpPr/>
      </dsp:nvSpPr>
      <dsp:spPr>
        <a:xfrm>
          <a:off x="1457916" y="325872"/>
          <a:ext cx="982756" cy="287999"/>
        </a:xfrm>
        <a:prstGeom prst="rect">
          <a:avLst/>
        </a:prstGeom>
        <a:solidFill>
          <a:srgbClr val="0099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chemeClr val="bg1"/>
              </a:solidFill>
              <a:latin typeface="Calibri" panose="020F0502020204030204"/>
              <a:ea typeface="+mn-ea"/>
              <a:cs typeface="+mn-cs"/>
            </a:rPr>
            <a:t> </a:t>
          </a:r>
          <a:r>
            <a:rPr lang="en-US" sz="700" kern="1200">
              <a:solidFill>
                <a:schemeClr val="bg1"/>
              </a:solidFill>
              <a:latin typeface="Calibri" panose="020F0502020204030204"/>
              <a:ea typeface="+mn-ea"/>
              <a:cs typeface="+mn-cs"/>
            </a:rPr>
            <a:t>#1</a:t>
          </a:r>
          <a:r>
            <a:rPr lang="en-GB" sz="700" b="1" kern="1200">
              <a:solidFill>
                <a:schemeClr val="bg1"/>
              </a:solidFill>
              <a:latin typeface="Calibri" panose="020F0502020204030204"/>
              <a:ea typeface="+mn-ea"/>
              <a:cs typeface="+mn-cs"/>
            </a:rPr>
            <a:t> </a:t>
          </a:r>
          <a:r>
            <a:rPr lang="en-GB" sz="700" b="0" kern="1200">
              <a:solidFill>
                <a:schemeClr val="bg1"/>
              </a:solidFill>
              <a:latin typeface="Calibri" panose="020F0502020204030204"/>
              <a:ea typeface="+mn-ea"/>
              <a:cs typeface="+mn-cs"/>
            </a:rPr>
            <a:t>Alignés sur les caractéristiques E/S</a:t>
          </a:r>
          <a:endParaRPr lang="en-GB" sz="900" b="0" kern="1200">
            <a:solidFill>
              <a:schemeClr val="bg1"/>
            </a:solidFill>
            <a:latin typeface="Calibri" panose="020F0502020204030204"/>
            <a:ea typeface="+mn-ea"/>
            <a:cs typeface="+mn-cs"/>
          </a:endParaRPr>
        </a:p>
      </dsp:txBody>
      <dsp:txXfrm>
        <a:off x="1457916" y="325872"/>
        <a:ext cx="982756" cy="287999"/>
      </dsp:txXfrm>
    </dsp:sp>
    <dsp:sp modelId="{2ABAC129-FC7B-4227-BCB2-70FD73DB1932}">
      <dsp:nvSpPr>
        <dsp:cNvPr id="0" name=""/>
        <dsp:cNvSpPr/>
      </dsp:nvSpPr>
      <dsp:spPr>
        <a:xfrm>
          <a:off x="2608980" y="163510"/>
          <a:ext cx="982756" cy="252001"/>
        </a:xfrm>
        <a:prstGeom prst="rect">
          <a:avLst/>
        </a:prstGeom>
        <a:solidFill>
          <a:srgbClr val="49AB74">
            <a:lumMod val="50000"/>
          </a:srgb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#1A Durables  </a:t>
          </a:r>
          <a:endParaRPr lang="en-US" sz="1300" kern="1200">
            <a:solidFill>
              <a:sysClr val="window" lastClr="FFFFFF"/>
            </a:solidFill>
            <a:latin typeface="Calibri"/>
            <a:ea typeface="+mn-ea"/>
            <a:cs typeface="+mn-cs"/>
          </a:endParaRPr>
        </a:p>
      </dsp:txBody>
      <dsp:txXfrm>
        <a:off x="2608980" y="163510"/>
        <a:ext cx="982756" cy="252001"/>
      </dsp:txXfrm>
    </dsp:sp>
    <dsp:sp modelId="{6634806B-6E05-447C-BC1C-3D8916FD50F8}">
      <dsp:nvSpPr>
        <dsp:cNvPr id="0" name=""/>
        <dsp:cNvSpPr/>
      </dsp:nvSpPr>
      <dsp:spPr>
        <a:xfrm>
          <a:off x="3760043" y="327427"/>
          <a:ext cx="982756" cy="287999"/>
        </a:xfrm>
        <a:prstGeom prst="rect">
          <a:avLst/>
        </a:prstGeom>
        <a:solidFill>
          <a:srgbClr val="0080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chemeClr val="bg1"/>
              </a:solidFill>
              <a:latin typeface="Calibri"/>
              <a:ea typeface="+mn-ea"/>
              <a:cs typeface="+mn-cs"/>
            </a:rPr>
            <a:t>Environnementaux autres</a:t>
          </a:r>
        </a:p>
      </dsp:txBody>
      <dsp:txXfrm>
        <a:off x="3760043" y="327427"/>
        <a:ext cx="982756" cy="287999"/>
      </dsp:txXfrm>
    </dsp:sp>
    <dsp:sp modelId="{4CF28638-23C7-4EF0-A222-32B0A78A4C6D}">
      <dsp:nvSpPr>
        <dsp:cNvPr id="0" name=""/>
        <dsp:cNvSpPr/>
      </dsp:nvSpPr>
      <dsp:spPr>
        <a:xfrm>
          <a:off x="2610159" y="524388"/>
          <a:ext cx="982756" cy="252001"/>
        </a:xfrm>
        <a:prstGeom prst="rect">
          <a:avLst/>
        </a:prstGeom>
        <a:solidFill>
          <a:schemeClr val="accent6">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rgbClr val="000000">
                  <a:hueOff val="0"/>
                  <a:satOff val="0"/>
                  <a:lumOff val="0"/>
                  <a:alphaOff val="0"/>
                </a:srgbClr>
              </a:solidFill>
              <a:latin typeface="Calibri"/>
              <a:ea typeface="+mn-ea"/>
              <a:cs typeface="+mn-cs"/>
            </a:rPr>
            <a:t>#1B Autres caractéristiques E/S</a:t>
          </a:r>
        </a:p>
      </dsp:txBody>
      <dsp:txXfrm>
        <a:off x="2610159" y="524388"/>
        <a:ext cx="982756" cy="252001"/>
      </dsp:txXfrm>
    </dsp:sp>
    <dsp:sp modelId="{226B17C5-6474-4423-A47F-CFC1D1F36659}">
      <dsp:nvSpPr>
        <dsp:cNvPr id="0" name=""/>
        <dsp:cNvSpPr/>
      </dsp:nvSpPr>
      <dsp:spPr>
        <a:xfrm>
          <a:off x="1457916" y="683752"/>
          <a:ext cx="982756" cy="287999"/>
        </a:xfrm>
        <a:prstGeom prst="rect">
          <a:avLst/>
        </a:prstGeom>
        <a:solidFill>
          <a:sysClr val="window" lastClr="FFFFFF">
            <a:lumMod val="85000"/>
          </a:sys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libri" panose="020F0502020204030204"/>
              <a:ea typeface="+mn-ea"/>
              <a:cs typeface="+mn-cs"/>
            </a:rPr>
            <a:t>#2 Autres</a:t>
          </a:r>
        </a:p>
      </dsp:txBody>
      <dsp:txXfrm>
        <a:off x="1457916" y="683752"/>
        <a:ext cx="982756" cy="287999"/>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0.9083</cdr:x>
      <cdr:y>0.24886</cdr:y>
    </cdr:from>
    <cdr:to>
      <cdr:x>1</cdr:x>
      <cdr:y>0.32468</cdr:y>
    </cdr:to>
    <cdr:sp macro="" textlink="">
      <cdr:nvSpPr>
        <cdr:cNvPr id="4" name="TextBox 4"/>
        <cdr:cNvSpPr txBox="1"/>
      </cdr:nvSpPr>
      <cdr:spPr>
        <a:xfrm xmlns:a="http://schemas.openxmlformats.org/drawingml/2006/main">
          <a:off x="2157122" y="462384"/>
          <a:ext cx="217778" cy="140872"/>
        </a:xfrm>
        <a:prstGeom xmlns:a="http://schemas.openxmlformats.org/drawingml/2006/main" prst="rect">
          <a:avLst/>
        </a:prstGeom>
        <a:noFill xmlns:a="http://schemas.openxmlformats.org/drawingml/2006/main"/>
      </cdr:spPr>
      <cdr:txBody>
        <a:bodyPr xmlns:a="http://schemas.openxmlformats.org/drawingml/2006/main" wrap="square" lIns="0" tIns="0" rIns="0" bIns="0" rtlCol="0">
          <a:spAutoFit/>
        </a:bodyPr>
        <a:lstStyle xmlns:a="http://schemas.openxmlformats.org/drawingml/2006/main"/>
        <a:p xmlns:a="http://schemas.openxmlformats.org/drawingml/2006/main">
          <a:pPr fontAlgn="base">
            <a:spcAft>
              <a:spcPts val="0"/>
            </a:spcAft>
          </a:pPr>
          <a:r>
            <a:rPr lang="nl-NL" sz="900" b="1" kern="1200">
              <a:solidFill>
                <a:srgbClr val="003300"/>
              </a:solidFill>
              <a:effectLst/>
              <a:latin typeface="+mn-lt"/>
              <a:ea typeface="Times New Roman" panose="02020603050405020304" pitchFamily="18" charset="0"/>
              <a:cs typeface="Arial" panose="020B0604020202020204" pitchFamily="34" charset="0"/>
            </a:rPr>
            <a:t>0%</a:t>
          </a:r>
          <a:endParaRPr lang="en-GB" sz="1600">
            <a:effectLst/>
            <a:latin typeface="+mn-lt"/>
            <a:ea typeface="Times New Roman" panose="02020603050405020304" pitchFamily="18" charset="0"/>
          </a:endParaRPr>
        </a:p>
      </cdr:txBody>
    </cdr:sp>
  </cdr:relSizeAnchor>
  <cdr:relSizeAnchor xmlns:cdr="http://schemas.openxmlformats.org/drawingml/2006/chartDrawing">
    <cdr:from>
      <cdr:x>0.57711</cdr:x>
      <cdr:y>0.2481</cdr:y>
    </cdr:from>
    <cdr:to>
      <cdr:x>0.96548</cdr:x>
      <cdr:y>0.77533</cdr:y>
    </cdr:to>
    <cdr:sp macro="" textlink="">
      <cdr:nvSpPr>
        <cdr:cNvPr id="5" name="Arc 4"/>
        <cdr:cNvSpPr/>
      </cdr:nvSpPr>
      <cdr:spPr>
        <a:xfrm xmlns:a="http://schemas.openxmlformats.org/drawingml/2006/main" rot="471019">
          <a:off x="1316342" y="432457"/>
          <a:ext cx="885841" cy="919001"/>
        </a:xfrm>
        <a:prstGeom xmlns:a="http://schemas.openxmlformats.org/drawingml/2006/main" prst="arc">
          <a:avLst>
            <a:gd name="adj1" fmla="val 15026549"/>
            <a:gd name="adj2" fmla="val 1922135"/>
          </a:avLst>
        </a:prstGeom>
        <a:ln xmlns:a="http://schemas.openxmlformats.org/drawingml/2006/main">
          <a:solidFill>
            <a:srgbClr val="0033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wrap="square" rtlCol="0" anchor="ctr">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GB"/>
        </a:p>
      </cdr:txBody>
    </cdr:sp>
  </cdr:relSizeAnchor>
</c:userShapes>
</file>

<file path=word/drawings/drawing2.xml><?xml version="1.0" encoding="utf-8"?>
<c:userShapes xmlns:c="http://schemas.openxmlformats.org/drawingml/2006/chart">
  <cdr:relSizeAnchor xmlns:cdr="http://schemas.openxmlformats.org/drawingml/2006/chartDrawing">
    <cdr:from>
      <cdr:x>0.48708</cdr:x>
      <cdr:y>0.22474</cdr:y>
    </cdr:from>
    <cdr:to>
      <cdr:x>0.95103</cdr:x>
      <cdr:y>0.80396</cdr:y>
    </cdr:to>
    <cdr:sp macro="" textlink="">
      <cdr:nvSpPr>
        <cdr:cNvPr id="2" name="Arc 1"/>
        <cdr:cNvSpPr/>
      </cdr:nvSpPr>
      <cdr:spPr>
        <a:xfrm xmlns:a="http://schemas.openxmlformats.org/drawingml/2006/main" rot="1069177">
          <a:off x="1149034" y="391731"/>
          <a:ext cx="1094470" cy="1009624"/>
        </a:xfrm>
        <a:prstGeom xmlns:a="http://schemas.openxmlformats.org/drawingml/2006/main" prst="arc">
          <a:avLst>
            <a:gd name="adj1" fmla="val 15849707"/>
            <a:gd name="adj2" fmla="val 6405616"/>
          </a:avLst>
        </a:prstGeom>
        <a:ln xmlns:a="http://schemas.openxmlformats.org/drawingml/2006/main">
          <a:solidFill>
            <a:srgbClr val="0033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wrap="square" rtlCol="0" anchor="ctr">
          <a:noAutofit/>
        </a:bodyPr>
        <a:lstStyle xmlns:a="http://schemas.openxmlformats.org/drawingml/2006/main"/>
        <a:p xmlns:a="http://schemas.openxmlformats.org/drawingml/2006/main">
          <a:endParaRPr lang="en-GB"/>
        </a:p>
      </cdr:txBody>
    </cdr:sp>
  </cdr:relSizeAnchor>
  <cdr:relSizeAnchor xmlns:cdr="http://schemas.openxmlformats.org/drawingml/2006/chartDrawing">
    <cdr:from>
      <cdr:x>0.90576</cdr:x>
      <cdr:y>0.26023</cdr:y>
    </cdr:from>
    <cdr:to>
      <cdr:x>1</cdr:x>
      <cdr:y>0.33605</cdr:y>
    </cdr:to>
    <cdr:sp macro="" textlink="">
      <cdr:nvSpPr>
        <cdr:cNvPr id="3" name="TextBox 4"/>
        <cdr:cNvSpPr txBox="1"/>
      </cdr:nvSpPr>
      <cdr:spPr>
        <a:xfrm xmlns:a="http://schemas.openxmlformats.org/drawingml/2006/main">
          <a:off x="2404734" y="483510"/>
          <a:ext cx="250201" cy="140872"/>
        </a:xfrm>
        <a:prstGeom xmlns:a="http://schemas.openxmlformats.org/drawingml/2006/main" prst="rect">
          <a:avLst/>
        </a:prstGeom>
        <a:noFill xmlns:a="http://schemas.openxmlformats.org/drawingml/2006/main"/>
      </cdr:spPr>
      <cdr:txBody>
        <a:bodyPr xmlns:a="http://schemas.openxmlformats.org/drawingml/2006/main" wrap="square" lIns="0" tIns="0" rIns="0" bIns="0" rtlCol="0">
          <a:spAutoFit/>
        </a:bodyPr>
        <a:lstStyle xmlns:a="http://schemas.openxmlformats.org/drawingml/2006/main"/>
        <a:p xmlns:a="http://schemas.openxmlformats.org/drawingml/2006/main">
          <a:pPr fontAlgn="base">
            <a:spcAft>
              <a:spcPts val="0"/>
            </a:spcAft>
          </a:pPr>
          <a:r>
            <a:rPr lang="nl-NL" sz="900" b="1" kern="1200">
              <a:solidFill>
                <a:srgbClr val="003300"/>
              </a:solidFill>
              <a:effectLst/>
              <a:latin typeface="+mn-lt"/>
              <a:ea typeface="Times New Roman" panose="02020603050405020304" pitchFamily="18" charset="0"/>
              <a:cs typeface="Arial" panose="020B0604020202020204" pitchFamily="34" charset="0"/>
            </a:rPr>
            <a:t>0%</a:t>
          </a:r>
          <a:endParaRPr lang="en-GB" sz="1600">
            <a:effectLst/>
            <a:latin typeface="+mn-lt"/>
            <a:ea typeface="Times New Roman" panose="02020603050405020304" pitchFamily="18" charset="0"/>
          </a:endParaRPr>
        </a:p>
      </cdr:txBody>
    </cdr:sp>
  </cdr:relSizeAnchor>
  <cdr:relSizeAnchor xmlns:cdr="http://schemas.openxmlformats.org/drawingml/2006/chartDrawing">
    <cdr:from>
      <cdr:x>0</cdr:x>
      <cdr:y>0.89836</cdr:y>
    </cdr:from>
    <cdr:to>
      <cdr:x>1</cdr:x>
      <cdr:y>1</cdr:y>
    </cdr:to>
    <cdr:sp macro="" textlink="">
      <cdr:nvSpPr>
        <cdr:cNvPr id="4" name="Text Box 2"/>
        <cdr:cNvSpPr txBox="1"/>
      </cdr:nvSpPr>
      <cdr:spPr>
        <a:xfrm xmlns:a="http://schemas.openxmlformats.org/drawingml/2006/main">
          <a:off x="0" y="1565910"/>
          <a:ext cx="2359025" cy="17716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p xmlns:a="http://schemas.openxmlformats.org/drawingml/2006/main">
          <a:pPr algn="ctr">
            <a:spcAft>
              <a:spcPts val="1200"/>
            </a:spcAft>
          </a:pPr>
          <a:r>
            <a:rPr lang="en-GB" sz="800">
              <a:solidFill>
                <a:srgbClr val="4F4F4F"/>
              </a:solidFill>
              <a:effectLst/>
              <a:latin typeface="Calibri" panose="020F0502020204030204" pitchFamily="34" charset="0"/>
              <a:ea typeface="Times New Roman" panose="02020603050405020304" pitchFamily="18" charset="0"/>
              <a:cs typeface="Times New Roman" panose="02020603050405020304" pitchFamily="18" charset="0"/>
            </a:rPr>
            <a:t>Ce</a:t>
          </a:r>
          <a:r>
            <a:rPr lang="en-GB" sz="800" baseline="0">
              <a:solidFill>
                <a:srgbClr val="4F4F4F"/>
              </a:solidFill>
              <a:effectLst/>
              <a:latin typeface="Calibri" panose="020F0502020204030204" pitchFamily="34" charset="0"/>
              <a:ea typeface="Times New Roman" panose="02020603050405020304" pitchFamily="18" charset="0"/>
              <a:cs typeface="Times New Roman" panose="02020603050405020304" pitchFamily="18" charset="0"/>
            </a:rPr>
            <a:t> graphique représente x% des investissements totaux.</a:t>
          </a:r>
          <a:endParaRPr lang="en-GB" sz="1100">
            <a:effectLst/>
            <a:latin typeface="Arial" panose="020B0604020202020204" pitchFamily="34" charset="0"/>
            <a:ea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EE9AB-5045-439D-9B9B-F1C4A7B17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2680</Words>
  <Characters>16147</Characters>
  <Application>Microsoft Office Word</Application>
  <DocSecurity>0</DocSecurity>
  <Lines>134</Lines>
  <Paragraphs>37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Normal</vt:lpstr>
      <vt:lpstr>Normal</vt:lpstr>
    </vt:vector>
  </TitlesOfParts>
  <Company>Arendt</Company>
  <LinksUpToDate>false</LinksUpToDate>
  <CharactersWithSpaces>18790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c:title>
  <dc:subject/>
  <dc:creator>Ioanna Lamprou</dc:creator>
  <cp:keywords/>
  <dc:description/>
  <cp:lastModifiedBy>DE SAINT LOUVENT Alexis</cp:lastModifiedBy>
  <cp:revision>6</cp:revision>
  <cp:lastPrinted>2023-03-13T16:54:00Z</cp:lastPrinted>
  <dcterms:created xsi:type="dcterms:W3CDTF">2023-04-25T14:29:00Z</dcterms:created>
  <dcterms:modified xsi:type="dcterms:W3CDTF">2023-06-23T13:12:00Z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XDOCID">
    <vt:lpwstr>Block DocID</vt:lpwstr>
  </property>
</Properties>
</file>